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DC62F" w14:textId="77777777" w:rsidR="003D4CFB" w:rsidRPr="00BE77F0" w:rsidRDefault="00B06879" w:rsidP="00B06879">
      <w:pPr>
        <w:jc w:val="center"/>
        <w:rPr>
          <w:rFonts w:ascii="Arial" w:hAnsi="Arial" w:cs="Arial"/>
          <w:b/>
          <w:sz w:val="20"/>
          <w:szCs w:val="20"/>
          <w:lang w:val="en-GB"/>
        </w:rPr>
      </w:pPr>
      <w:r w:rsidRPr="00BE77F0">
        <w:rPr>
          <w:rFonts w:ascii="Arial" w:hAnsi="Arial" w:cs="Arial"/>
          <w:b/>
          <w:sz w:val="20"/>
          <w:szCs w:val="20"/>
          <w:lang w:val="en-GB"/>
        </w:rPr>
        <w:t>ACT-A Communities &amp; Civil Society Platform Call</w:t>
      </w:r>
    </w:p>
    <w:p w14:paraId="73B616B6" w14:textId="77777777" w:rsidR="007F00EF" w:rsidRPr="00BE77F0" w:rsidRDefault="007F00EF">
      <w:pPr>
        <w:rPr>
          <w:rFonts w:ascii="Arial" w:hAnsi="Arial" w:cs="Arial"/>
          <w:b/>
          <w:sz w:val="20"/>
          <w:szCs w:val="20"/>
          <w:lang w:val="en-GB"/>
        </w:rPr>
      </w:pPr>
    </w:p>
    <w:p w14:paraId="7D28BF94" w14:textId="5778F53C" w:rsidR="00B06879" w:rsidRPr="00876B45" w:rsidRDefault="00D9543E" w:rsidP="00876B45">
      <w:pPr>
        <w:pStyle w:val="ListParagraph"/>
        <w:numPr>
          <w:ilvl w:val="0"/>
          <w:numId w:val="11"/>
        </w:numPr>
        <w:rPr>
          <w:rFonts w:ascii="Arial" w:hAnsi="Arial" w:cs="Arial"/>
          <w:sz w:val="20"/>
          <w:szCs w:val="20"/>
          <w:lang w:val="en-GB"/>
        </w:rPr>
      </w:pPr>
      <w:r w:rsidRPr="00876B45">
        <w:rPr>
          <w:rFonts w:ascii="Arial" w:hAnsi="Arial" w:cs="Arial"/>
          <w:b/>
          <w:sz w:val="20"/>
          <w:szCs w:val="20"/>
          <w:lang w:val="en-GB"/>
        </w:rPr>
        <w:t>Date</w:t>
      </w:r>
      <w:r w:rsidRPr="00876B45">
        <w:rPr>
          <w:rFonts w:ascii="Arial" w:hAnsi="Arial" w:cs="Arial"/>
          <w:sz w:val="20"/>
          <w:szCs w:val="20"/>
          <w:lang w:val="en-GB"/>
        </w:rPr>
        <w:t xml:space="preserve">: </w:t>
      </w:r>
      <w:r w:rsidR="00B06879" w:rsidRPr="00876B45">
        <w:rPr>
          <w:rFonts w:ascii="Arial" w:hAnsi="Arial" w:cs="Arial"/>
          <w:sz w:val="20"/>
          <w:szCs w:val="20"/>
          <w:lang w:val="en-GB"/>
        </w:rPr>
        <w:t>6 August 2020</w:t>
      </w:r>
    </w:p>
    <w:p w14:paraId="0A3830D0" w14:textId="43379659" w:rsidR="00B06879" w:rsidRPr="00876B45" w:rsidRDefault="00D9543E" w:rsidP="00876B45">
      <w:pPr>
        <w:pStyle w:val="ListParagraph"/>
        <w:numPr>
          <w:ilvl w:val="0"/>
          <w:numId w:val="11"/>
        </w:numPr>
        <w:spacing w:before="120"/>
        <w:contextualSpacing w:val="0"/>
        <w:rPr>
          <w:rFonts w:ascii="Arial" w:hAnsi="Arial" w:cs="Arial"/>
          <w:sz w:val="20"/>
          <w:szCs w:val="20"/>
          <w:lang w:val="en-GB"/>
        </w:rPr>
      </w:pPr>
      <w:r w:rsidRPr="00876B45">
        <w:rPr>
          <w:rFonts w:ascii="Arial" w:hAnsi="Arial" w:cs="Arial"/>
          <w:b/>
          <w:sz w:val="20"/>
          <w:szCs w:val="20"/>
          <w:lang w:val="en-GB"/>
        </w:rPr>
        <w:t>Organizers and co-hosts</w:t>
      </w:r>
      <w:r w:rsidRPr="00876B45">
        <w:rPr>
          <w:rFonts w:ascii="Arial" w:hAnsi="Arial" w:cs="Arial"/>
          <w:sz w:val="20"/>
          <w:szCs w:val="20"/>
          <w:lang w:val="en-GB"/>
        </w:rPr>
        <w:t>:</w:t>
      </w:r>
      <w:r w:rsidR="00B06879" w:rsidRPr="00876B45">
        <w:rPr>
          <w:rFonts w:ascii="Arial" w:hAnsi="Arial" w:cs="Arial"/>
          <w:sz w:val="20"/>
          <w:szCs w:val="20"/>
          <w:lang w:val="en-GB"/>
        </w:rPr>
        <w:t xml:space="preserve"> Global Fund Advocates Network (GFAN) and WACI Health</w:t>
      </w:r>
    </w:p>
    <w:p w14:paraId="4FAB9889" w14:textId="207BC294" w:rsidR="00B06879" w:rsidRPr="00876B45" w:rsidRDefault="00D9543E" w:rsidP="00876B45">
      <w:pPr>
        <w:pStyle w:val="ListParagraph"/>
        <w:numPr>
          <w:ilvl w:val="0"/>
          <w:numId w:val="11"/>
        </w:numPr>
        <w:spacing w:before="120"/>
        <w:contextualSpacing w:val="0"/>
        <w:rPr>
          <w:rFonts w:ascii="Arial" w:hAnsi="Arial" w:cs="Arial"/>
          <w:sz w:val="20"/>
          <w:szCs w:val="20"/>
          <w:lang w:val="en-GB"/>
        </w:rPr>
      </w:pPr>
      <w:r w:rsidRPr="00876B45">
        <w:rPr>
          <w:rFonts w:ascii="Arial" w:hAnsi="Arial" w:cs="Arial"/>
          <w:b/>
          <w:sz w:val="20"/>
          <w:szCs w:val="20"/>
          <w:lang w:val="en-GB"/>
        </w:rPr>
        <w:t>Purpose</w:t>
      </w:r>
      <w:r w:rsidRPr="00876B45">
        <w:rPr>
          <w:rFonts w:ascii="Arial" w:hAnsi="Arial" w:cs="Arial"/>
          <w:sz w:val="20"/>
          <w:szCs w:val="20"/>
          <w:lang w:val="en-GB"/>
        </w:rPr>
        <w:t xml:space="preserve">: </w:t>
      </w:r>
      <w:r w:rsidR="00B06879" w:rsidRPr="00876B45">
        <w:rPr>
          <w:rFonts w:ascii="Arial" w:hAnsi="Arial" w:cs="Arial"/>
          <w:sz w:val="20"/>
          <w:szCs w:val="20"/>
          <w:lang w:val="en-GB"/>
        </w:rPr>
        <w:t xml:space="preserve">Follow-up to an 18 June 2020 call for civil society (CS) and communities interested in learning about the ACT-A and to </w:t>
      </w:r>
      <w:r w:rsidRPr="00876B45">
        <w:rPr>
          <w:rFonts w:ascii="Arial" w:hAnsi="Arial" w:cs="Arial"/>
          <w:sz w:val="20"/>
          <w:szCs w:val="20"/>
          <w:lang w:val="en-GB"/>
        </w:rPr>
        <w:t>p</w:t>
      </w:r>
      <w:r w:rsidR="00B06879" w:rsidRPr="00876B45">
        <w:rPr>
          <w:rFonts w:ascii="Arial" w:hAnsi="Arial" w:cs="Arial"/>
          <w:sz w:val="20"/>
          <w:szCs w:val="20"/>
          <w:lang w:val="en-GB"/>
        </w:rPr>
        <w:t xml:space="preserve">rovide updates on developments and opportunities regarding civil society representation and engagement. </w:t>
      </w:r>
    </w:p>
    <w:p w14:paraId="0507A1C8" w14:textId="77777777" w:rsidR="00B06879" w:rsidRPr="00BE77F0" w:rsidRDefault="00B06879">
      <w:pPr>
        <w:rPr>
          <w:rFonts w:ascii="Arial" w:hAnsi="Arial" w:cs="Arial"/>
          <w:sz w:val="20"/>
          <w:szCs w:val="20"/>
          <w:lang w:val="en-GB"/>
        </w:rPr>
      </w:pPr>
    </w:p>
    <w:p w14:paraId="10D61940" w14:textId="39A09EED" w:rsidR="00B06879" w:rsidRPr="00BE77F0" w:rsidRDefault="00B06879" w:rsidP="00B06879">
      <w:pPr>
        <w:jc w:val="center"/>
        <w:rPr>
          <w:rFonts w:ascii="Arial" w:hAnsi="Arial" w:cs="Arial"/>
          <w:i/>
          <w:sz w:val="20"/>
          <w:szCs w:val="20"/>
          <w:lang w:val="en-GB"/>
        </w:rPr>
      </w:pPr>
      <w:r w:rsidRPr="00BE77F0">
        <w:rPr>
          <w:rFonts w:ascii="Arial" w:hAnsi="Arial" w:cs="Arial"/>
          <w:i/>
          <w:sz w:val="20"/>
          <w:szCs w:val="20"/>
          <w:lang w:val="en-GB"/>
        </w:rPr>
        <w:t>Summary of key discussion points</w:t>
      </w:r>
      <w:r w:rsidR="006C303A" w:rsidRPr="00BE77F0">
        <w:rPr>
          <w:rStyle w:val="FootnoteReference"/>
          <w:rFonts w:ascii="Arial" w:hAnsi="Arial" w:cs="Arial"/>
          <w:i/>
          <w:sz w:val="20"/>
          <w:szCs w:val="20"/>
          <w:lang w:val="en-GB"/>
        </w:rPr>
        <w:footnoteReference w:id="1"/>
      </w:r>
    </w:p>
    <w:p w14:paraId="00936A72" w14:textId="77777777" w:rsidR="00B06879" w:rsidRPr="00BE77F0" w:rsidRDefault="00B06879">
      <w:pPr>
        <w:rPr>
          <w:rFonts w:ascii="Arial" w:hAnsi="Arial" w:cs="Arial"/>
          <w:sz w:val="20"/>
          <w:szCs w:val="20"/>
          <w:lang w:val="en-GB"/>
        </w:rPr>
      </w:pPr>
    </w:p>
    <w:p w14:paraId="326741C0" w14:textId="77777777" w:rsidR="00B06879" w:rsidRPr="00BE77F0" w:rsidRDefault="009F3BE9">
      <w:pPr>
        <w:rPr>
          <w:rFonts w:ascii="Arial" w:hAnsi="Arial" w:cs="Arial"/>
          <w:b/>
          <w:sz w:val="20"/>
          <w:szCs w:val="20"/>
          <w:lang w:val="en-GB"/>
        </w:rPr>
      </w:pPr>
      <w:r w:rsidRPr="00BE77F0">
        <w:rPr>
          <w:rFonts w:ascii="Arial" w:hAnsi="Arial" w:cs="Arial"/>
          <w:b/>
          <w:sz w:val="20"/>
          <w:szCs w:val="20"/>
          <w:lang w:val="en-GB"/>
        </w:rPr>
        <w:t>1. Overview of the Access to COVID-19 Tools Accelerator (ACT-A)</w:t>
      </w:r>
    </w:p>
    <w:p w14:paraId="3E522E48" w14:textId="77777777" w:rsidR="00B06879" w:rsidRPr="00BE77F0" w:rsidRDefault="00B06879">
      <w:pPr>
        <w:rPr>
          <w:rFonts w:ascii="Arial" w:hAnsi="Arial" w:cs="Arial"/>
          <w:sz w:val="20"/>
          <w:szCs w:val="20"/>
          <w:lang w:val="en-GB"/>
        </w:rPr>
      </w:pPr>
    </w:p>
    <w:p w14:paraId="71C642BA" w14:textId="77777777" w:rsidR="009F3BE9" w:rsidRPr="00BE77F0" w:rsidRDefault="009F3BE9" w:rsidP="00A26E96">
      <w:pPr>
        <w:pStyle w:val="ListParagraph"/>
        <w:numPr>
          <w:ilvl w:val="0"/>
          <w:numId w:val="1"/>
        </w:numPr>
        <w:rPr>
          <w:rFonts w:ascii="Arial" w:hAnsi="Arial" w:cs="Arial"/>
          <w:sz w:val="20"/>
          <w:szCs w:val="20"/>
          <w:lang w:val="en-GB"/>
        </w:rPr>
      </w:pPr>
      <w:r w:rsidRPr="00BE77F0">
        <w:rPr>
          <w:rFonts w:ascii="Arial" w:hAnsi="Arial" w:cs="Arial"/>
          <w:sz w:val="20"/>
          <w:szCs w:val="20"/>
          <w:lang w:val="en-GB"/>
        </w:rPr>
        <w:t xml:space="preserve">ACT-A was launched in May 2020. It is intended to be a time-limited partnership of global health actors, private sector and civil society partners, and other stakeholders. </w:t>
      </w:r>
      <w:r w:rsidR="00EE47E6" w:rsidRPr="00BE77F0">
        <w:rPr>
          <w:rFonts w:ascii="Arial" w:hAnsi="Arial" w:cs="Arial"/>
          <w:sz w:val="20"/>
          <w:szCs w:val="20"/>
          <w:lang w:val="en-GB"/>
        </w:rPr>
        <w:t xml:space="preserve">Its stated primary commitment is for </w:t>
      </w:r>
      <w:r w:rsidR="00EE47E6" w:rsidRPr="00BE77F0">
        <w:rPr>
          <w:rFonts w:ascii="Arial" w:hAnsi="Arial" w:cs="Arial"/>
          <w:b/>
          <w:i/>
          <w:sz w:val="20"/>
          <w:szCs w:val="20"/>
          <w:lang w:val="en-GB"/>
        </w:rPr>
        <w:t>equitable global access to innovative tools for COVID-19 for all</w:t>
      </w:r>
      <w:r w:rsidR="00EE47E6" w:rsidRPr="00BE77F0">
        <w:rPr>
          <w:rFonts w:ascii="Arial" w:hAnsi="Arial" w:cs="Arial"/>
          <w:sz w:val="20"/>
          <w:szCs w:val="20"/>
          <w:lang w:val="en-GB"/>
        </w:rPr>
        <w:t>.</w:t>
      </w:r>
    </w:p>
    <w:p w14:paraId="5DFAD580" w14:textId="51953B94" w:rsidR="00A26E96" w:rsidRPr="00BE77F0" w:rsidRDefault="009F3BE9" w:rsidP="007F00EF">
      <w:pPr>
        <w:pStyle w:val="ListParagraph"/>
        <w:numPr>
          <w:ilvl w:val="0"/>
          <w:numId w:val="1"/>
        </w:numPr>
        <w:spacing w:before="120"/>
        <w:contextualSpacing w:val="0"/>
        <w:rPr>
          <w:rFonts w:ascii="Arial" w:hAnsi="Arial" w:cs="Arial"/>
          <w:sz w:val="20"/>
          <w:szCs w:val="20"/>
          <w:lang w:val="en-GB"/>
        </w:rPr>
      </w:pPr>
      <w:r w:rsidRPr="00BE77F0">
        <w:rPr>
          <w:rFonts w:ascii="Arial" w:hAnsi="Arial" w:cs="Arial"/>
          <w:sz w:val="20"/>
          <w:szCs w:val="20"/>
          <w:lang w:val="en-GB"/>
        </w:rPr>
        <w:t>ACT-A’s work is currently organized into four categories, or ‘pillars’: diagnostics, therapeutics, vaccines, and a cross-cutting health systems connector. The World Health Organization (WHO) provides overarching coordination and su</w:t>
      </w:r>
      <w:r w:rsidR="00A26E96" w:rsidRPr="00BE77F0">
        <w:rPr>
          <w:rFonts w:ascii="Arial" w:hAnsi="Arial" w:cs="Arial"/>
          <w:sz w:val="20"/>
          <w:szCs w:val="20"/>
          <w:lang w:val="en-GB"/>
        </w:rPr>
        <w:t xml:space="preserve">pport. Other global agencies are leading on the individuals pillars: </w:t>
      </w:r>
      <w:r w:rsidR="00A26E96" w:rsidRPr="00BE77F0">
        <w:rPr>
          <w:rFonts w:ascii="Arial" w:hAnsi="Arial" w:cs="Arial"/>
          <w:b/>
          <w:sz w:val="20"/>
          <w:szCs w:val="20"/>
          <w:lang w:val="en-GB"/>
        </w:rPr>
        <w:t>vaccines</w:t>
      </w:r>
      <w:r w:rsidR="00A26E96" w:rsidRPr="00BE77F0">
        <w:rPr>
          <w:rFonts w:ascii="Arial" w:hAnsi="Arial" w:cs="Arial"/>
          <w:sz w:val="20"/>
          <w:szCs w:val="20"/>
          <w:lang w:val="en-GB"/>
        </w:rPr>
        <w:t xml:space="preserve"> </w:t>
      </w:r>
      <w:r w:rsidR="00EE47E6" w:rsidRPr="00BE77F0">
        <w:rPr>
          <w:rFonts w:ascii="Arial" w:hAnsi="Arial" w:cs="Arial"/>
          <w:sz w:val="20"/>
          <w:szCs w:val="20"/>
          <w:lang w:val="en-GB"/>
        </w:rPr>
        <w:t>–</w:t>
      </w:r>
      <w:r w:rsidR="00A26E96" w:rsidRPr="00BE77F0">
        <w:rPr>
          <w:rFonts w:ascii="Arial" w:hAnsi="Arial" w:cs="Arial"/>
          <w:sz w:val="20"/>
          <w:szCs w:val="20"/>
          <w:lang w:val="en-GB"/>
        </w:rPr>
        <w:t xml:space="preserve"> CEPI and Gavi: </w:t>
      </w:r>
      <w:r w:rsidR="00A26E96" w:rsidRPr="00BE77F0">
        <w:rPr>
          <w:rFonts w:ascii="Arial" w:hAnsi="Arial" w:cs="Arial"/>
          <w:b/>
          <w:sz w:val="20"/>
          <w:szCs w:val="20"/>
          <w:lang w:val="en-GB"/>
        </w:rPr>
        <w:t>therapeutics</w:t>
      </w:r>
      <w:r w:rsidR="00A26E96" w:rsidRPr="00BE77F0">
        <w:rPr>
          <w:rFonts w:ascii="Arial" w:hAnsi="Arial" w:cs="Arial"/>
          <w:sz w:val="20"/>
          <w:szCs w:val="20"/>
          <w:lang w:val="en-GB"/>
        </w:rPr>
        <w:t xml:space="preserve"> </w:t>
      </w:r>
      <w:r w:rsidR="00EE47E6" w:rsidRPr="00BE77F0">
        <w:rPr>
          <w:rFonts w:ascii="Arial" w:hAnsi="Arial" w:cs="Arial"/>
          <w:sz w:val="20"/>
          <w:szCs w:val="20"/>
          <w:lang w:val="en-GB"/>
        </w:rPr>
        <w:t>–</w:t>
      </w:r>
      <w:r w:rsidR="00A26E96" w:rsidRPr="00BE77F0">
        <w:rPr>
          <w:rFonts w:ascii="Arial" w:hAnsi="Arial" w:cs="Arial"/>
          <w:sz w:val="20"/>
          <w:szCs w:val="20"/>
          <w:lang w:val="en-GB"/>
        </w:rPr>
        <w:t xml:space="preserve"> </w:t>
      </w:r>
      <w:proofErr w:type="spellStart"/>
      <w:r w:rsidR="00EE47E6" w:rsidRPr="00BE77F0">
        <w:rPr>
          <w:rFonts w:ascii="Arial" w:hAnsi="Arial" w:cs="Arial"/>
          <w:sz w:val="20"/>
          <w:szCs w:val="20"/>
          <w:lang w:val="en-GB"/>
        </w:rPr>
        <w:t>Wellcome</w:t>
      </w:r>
      <w:proofErr w:type="spellEnd"/>
      <w:r w:rsidR="00EE47E6" w:rsidRPr="00BE77F0">
        <w:rPr>
          <w:rFonts w:ascii="Arial" w:hAnsi="Arial" w:cs="Arial"/>
          <w:sz w:val="20"/>
          <w:szCs w:val="20"/>
          <w:lang w:val="en-GB"/>
        </w:rPr>
        <w:t xml:space="preserve"> Trust </w:t>
      </w:r>
      <w:r w:rsidR="00A26E96" w:rsidRPr="00BE77F0">
        <w:rPr>
          <w:rFonts w:ascii="Arial" w:hAnsi="Arial" w:cs="Arial"/>
          <w:sz w:val="20"/>
          <w:szCs w:val="20"/>
          <w:lang w:val="en-GB"/>
        </w:rPr>
        <w:t xml:space="preserve">and </w:t>
      </w:r>
      <w:proofErr w:type="spellStart"/>
      <w:r w:rsidR="00A26E96" w:rsidRPr="00BE77F0">
        <w:rPr>
          <w:rFonts w:ascii="Arial" w:hAnsi="Arial" w:cs="Arial"/>
          <w:sz w:val="20"/>
          <w:szCs w:val="20"/>
          <w:lang w:val="en-GB"/>
        </w:rPr>
        <w:t>Unitaid</w:t>
      </w:r>
      <w:proofErr w:type="spellEnd"/>
      <w:r w:rsidR="00A26E96" w:rsidRPr="00BE77F0">
        <w:rPr>
          <w:rFonts w:ascii="Arial" w:hAnsi="Arial" w:cs="Arial"/>
          <w:sz w:val="20"/>
          <w:szCs w:val="20"/>
          <w:lang w:val="en-GB"/>
        </w:rPr>
        <w:t xml:space="preserve">; </w:t>
      </w:r>
      <w:r w:rsidR="00A26E96" w:rsidRPr="00BE77F0">
        <w:rPr>
          <w:rFonts w:ascii="Arial" w:hAnsi="Arial" w:cs="Arial"/>
          <w:b/>
          <w:sz w:val="20"/>
          <w:szCs w:val="20"/>
          <w:lang w:val="en-GB"/>
        </w:rPr>
        <w:t>diagnostics</w:t>
      </w:r>
      <w:r w:rsidR="00A26E96" w:rsidRPr="00BE77F0">
        <w:rPr>
          <w:rFonts w:ascii="Arial" w:hAnsi="Arial" w:cs="Arial"/>
          <w:sz w:val="20"/>
          <w:szCs w:val="20"/>
          <w:lang w:val="en-GB"/>
        </w:rPr>
        <w:t xml:space="preserve"> </w:t>
      </w:r>
      <w:r w:rsidR="00EE47E6" w:rsidRPr="00BE77F0">
        <w:rPr>
          <w:rFonts w:ascii="Arial" w:hAnsi="Arial" w:cs="Arial"/>
          <w:sz w:val="20"/>
          <w:szCs w:val="20"/>
          <w:lang w:val="en-GB"/>
        </w:rPr>
        <w:t xml:space="preserve">– </w:t>
      </w:r>
      <w:r w:rsidR="00A26E96" w:rsidRPr="00BE77F0">
        <w:rPr>
          <w:rFonts w:ascii="Arial" w:hAnsi="Arial" w:cs="Arial"/>
          <w:sz w:val="20"/>
          <w:szCs w:val="20"/>
          <w:lang w:val="en-GB"/>
        </w:rPr>
        <w:t xml:space="preserve">the Global Fund to Fight AIDS, Tuberculosis and Malaria (Global Fund) and </w:t>
      </w:r>
      <w:r w:rsidR="00EE47E6" w:rsidRPr="00BE77F0">
        <w:rPr>
          <w:rFonts w:ascii="Arial" w:hAnsi="Arial" w:cs="Arial"/>
          <w:sz w:val="20"/>
          <w:szCs w:val="20"/>
          <w:lang w:val="en-GB"/>
        </w:rPr>
        <w:t>the Foundation for Innovative New Diagnostics (</w:t>
      </w:r>
      <w:r w:rsidR="00A26E96" w:rsidRPr="00BE77F0">
        <w:rPr>
          <w:rFonts w:ascii="Arial" w:hAnsi="Arial" w:cs="Arial"/>
          <w:sz w:val="20"/>
          <w:szCs w:val="20"/>
          <w:lang w:val="en-GB"/>
        </w:rPr>
        <w:t>FIND</w:t>
      </w:r>
      <w:r w:rsidR="00EE47E6" w:rsidRPr="00BE77F0">
        <w:rPr>
          <w:rFonts w:ascii="Arial" w:hAnsi="Arial" w:cs="Arial"/>
          <w:sz w:val="20"/>
          <w:szCs w:val="20"/>
          <w:lang w:val="en-GB"/>
        </w:rPr>
        <w:t>)</w:t>
      </w:r>
      <w:r w:rsidR="00A26E96" w:rsidRPr="00BE77F0">
        <w:rPr>
          <w:rFonts w:ascii="Arial" w:hAnsi="Arial" w:cs="Arial"/>
          <w:sz w:val="20"/>
          <w:szCs w:val="20"/>
          <w:lang w:val="en-GB"/>
        </w:rPr>
        <w:t xml:space="preserve">; </w:t>
      </w:r>
      <w:r w:rsidR="00A26E96" w:rsidRPr="00BE77F0">
        <w:rPr>
          <w:rFonts w:ascii="Arial" w:hAnsi="Arial" w:cs="Arial"/>
          <w:b/>
          <w:sz w:val="20"/>
          <w:szCs w:val="20"/>
          <w:lang w:val="en-GB"/>
        </w:rPr>
        <w:t>health systems connector</w:t>
      </w:r>
      <w:r w:rsidR="00A26E96" w:rsidRPr="00BE77F0">
        <w:rPr>
          <w:rFonts w:ascii="Arial" w:hAnsi="Arial" w:cs="Arial"/>
          <w:sz w:val="20"/>
          <w:szCs w:val="20"/>
          <w:lang w:val="en-GB"/>
        </w:rPr>
        <w:t xml:space="preserve"> </w:t>
      </w:r>
      <w:r w:rsidR="00EE47E6" w:rsidRPr="00BE77F0">
        <w:rPr>
          <w:rFonts w:ascii="Arial" w:hAnsi="Arial" w:cs="Arial"/>
          <w:sz w:val="20"/>
          <w:szCs w:val="20"/>
          <w:lang w:val="en-GB"/>
        </w:rPr>
        <w:t>–</w:t>
      </w:r>
      <w:r w:rsidR="00A26E96" w:rsidRPr="00BE77F0">
        <w:rPr>
          <w:rFonts w:ascii="Arial" w:hAnsi="Arial" w:cs="Arial"/>
          <w:sz w:val="20"/>
          <w:szCs w:val="20"/>
          <w:lang w:val="en-GB"/>
        </w:rPr>
        <w:t xml:space="preserve"> Global Fund and World Bank. Each pillar has </w:t>
      </w:r>
      <w:proofErr w:type="gramStart"/>
      <w:r w:rsidR="00A26E96" w:rsidRPr="00BE77F0">
        <w:rPr>
          <w:rFonts w:ascii="Arial" w:hAnsi="Arial" w:cs="Arial"/>
          <w:sz w:val="20"/>
          <w:szCs w:val="20"/>
          <w:lang w:val="en-GB"/>
        </w:rPr>
        <w:t>a number of</w:t>
      </w:r>
      <w:proofErr w:type="gramEnd"/>
      <w:r w:rsidR="00A26E96" w:rsidRPr="00BE77F0">
        <w:rPr>
          <w:rFonts w:ascii="Arial" w:hAnsi="Arial" w:cs="Arial"/>
          <w:sz w:val="20"/>
          <w:szCs w:val="20"/>
          <w:lang w:val="en-GB"/>
        </w:rPr>
        <w:t xml:space="preserve"> working groups/</w:t>
      </w:r>
      <w:r w:rsidR="007F00EF" w:rsidRPr="00BE77F0">
        <w:rPr>
          <w:rFonts w:ascii="Arial" w:hAnsi="Arial" w:cs="Arial"/>
          <w:sz w:val="20"/>
          <w:szCs w:val="20"/>
          <w:lang w:val="en-GB"/>
        </w:rPr>
        <w:t>workstream</w:t>
      </w:r>
      <w:r w:rsidR="00A26E96" w:rsidRPr="00BE77F0">
        <w:rPr>
          <w:rFonts w:ascii="Arial" w:hAnsi="Arial" w:cs="Arial"/>
          <w:sz w:val="20"/>
          <w:szCs w:val="20"/>
          <w:lang w:val="en-GB"/>
        </w:rPr>
        <w:t xml:space="preserve">s within it. </w:t>
      </w:r>
    </w:p>
    <w:p w14:paraId="7ADD7A1F" w14:textId="77777777" w:rsidR="00A26E96" w:rsidRPr="00BE77F0" w:rsidRDefault="00A26E96" w:rsidP="007F00EF">
      <w:pPr>
        <w:pStyle w:val="ListParagraph"/>
        <w:numPr>
          <w:ilvl w:val="0"/>
          <w:numId w:val="1"/>
        </w:numPr>
        <w:spacing w:before="120"/>
        <w:contextualSpacing w:val="0"/>
        <w:rPr>
          <w:rFonts w:ascii="Arial" w:hAnsi="Arial" w:cs="Arial"/>
          <w:sz w:val="20"/>
          <w:szCs w:val="20"/>
          <w:lang w:val="en-GB"/>
        </w:rPr>
      </w:pPr>
      <w:r w:rsidRPr="00BE77F0">
        <w:rPr>
          <w:rFonts w:ascii="Arial" w:hAnsi="Arial" w:cs="Arial"/>
          <w:sz w:val="20"/>
          <w:szCs w:val="20"/>
          <w:lang w:val="en-GB"/>
        </w:rPr>
        <w:t>The ACT-A Communities &amp; Civil Society Platform was formed shortly after ACT-A’s launch. Its main</w:t>
      </w:r>
      <w:r w:rsidR="00FD70A1" w:rsidRPr="00BE77F0">
        <w:rPr>
          <w:rFonts w:ascii="Arial" w:hAnsi="Arial" w:cs="Arial"/>
          <w:sz w:val="20"/>
          <w:szCs w:val="20"/>
          <w:lang w:val="en-GB"/>
        </w:rPr>
        <w:t xml:space="preserve"> initial</w:t>
      </w:r>
      <w:r w:rsidRPr="00BE77F0">
        <w:rPr>
          <w:rFonts w:ascii="Arial" w:hAnsi="Arial" w:cs="Arial"/>
          <w:sz w:val="20"/>
          <w:szCs w:val="20"/>
          <w:lang w:val="en-GB"/>
        </w:rPr>
        <w:t xml:space="preserve"> focus has been on ensuring that CS and communities are r</w:t>
      </w:r>
      <w:r w:rsidR="00EE47E6" w:rsidRPr="00BE77F0">
        <w:rPr>
          <w:rFonts w:ascii="Arial" w:hAnsi="Arial" w:cs="Arial"/>
          <w:sz w:val="20"/>
          <w:szCs w:val="20"/>
          <w:lang w:val="en-GB"/>
        </w:rPr>
        <w:t>epresen</w:t>
      </w:r>
      <w:r w:rsidRPr="00BE77F0">
        <w:rPr>
          <w:rFonts w:ascii="Arial" w:hAnsi="Arial" w:cs="Arial"/>
          <w:sz w:val="20"/>
          <w:szCs w:val="20"/>
          <w:lang w:val="en-GB"/>
        </w:rPr>
        <w:t>ted in</w:t>
      </w:r>
      <w:r w:rsidR="00FD70A1" w:rsidRPr="00BE77F0">
        <w:rPr>
          <w:rFonts w:ascii="Arial" w:hAnsi="Arial" w:cs="Arial"/>
          <w:sz w:val="20"/>
          <w:szCs w:val="20"/>
          <w:lang w:val="en-GB"/>
        </w:rPr>
        <w:t xml:space="preserve"> all pillars and working groups. The platform aims to support those representatives once they are selected by providing a space for information sharing, consultation and </w:t>
      </w:r>
      <w:r w:rsidR="00EE47E6" w:rsidRPr="00BE77F0">
        <w:rPr>
          <w:rFonts w:ascii="Arial" w:hAnsi="Arial" w:cs="Arial"/>
          <w:sz w:val="20"/>
          <w:szCs w:val="20"/>
          <w:lang w:val="en-GB"/>
        </w:rPr>
        <w:t>advocacy involving them and CS and communities more broadly.</w:t>
      </w:r>
    </w:p>
    <w:p w14:paraId="1DA2E350" w14:textId="77777777" w:rsidR="00A26E96" w:rsidRPr="00BE77F0" w:rsidRDefault="00A26E96">
      <w:pPr>
        <w:rPr>
          <w:rFonts w:ascii="Arial" w:hAnsi="Arial" w:cs="Arial"/>
          <w:sz w:val="20"/>
          <w:szCs w:val="20"/>
          <w:lang w:val="en-GB"/>
        </w:rPr>
      </w:pPr>
    </w:p>
    <w:p w14:paraId="0CF724D8" w14:textId="4FA1DF92" w:rsidR="00A26E96" w:rsidRPr="00BE77F0" w:rsidRDefault="00EE47E6">
      <w:pPr>
        <w:rPr>
          <w:rFonts w:ascii="Arial" w:hAnsi="Arial" w:cs="Arial"/>
          <w:b/>
          <w:sz w:val="20"/>
          <w:szCs w:val="20"/>
          <w:lang w:val="en-GB"/>
        </w:rPr>
      </w:pPr>
      <w:r w:rsidRPr="00BE77F0">
        <w:rPr>
          <w:rFonts w:ascii="Arial" w:hAnsi="Arial" w:cs="Arial"/>
          <w:b/>
          <w:sz w:val="20"/>
          <w:szCs w:val="20"/>
          <w:lang w:val="en-GB"/>
        </w:rPr>
        <w:t xml:space="preserve">2. Update on Platform’s </w:t>
      </w:r>
      <w:r w:rsidR="0027157F" w:rsidRPr="00BE77F0">
        <w:rPr>
          <w:rFonts w:ascii="Arial" w:hAnsi="Arial" w:cs="Arial"/>
          <w:b/>
          <w:sz w:val="20"/>
          <w:szCs w:val="20"/>
          <w:lang w:val="en-GB"/>
        </w:rPr>
        <w:t>w</w:t>
      </w:r>
      <w:r w:rsidRPr="00BE77F0">
        <w:rPr>
          <w:rFonts w:ascii="Arial" w:hAnsi="Arial" w:cs="Arial"/>
          <w:b/>
          <w:sz w:val="20"/>
          <w:szCs w:val="20"/>
          <w:lang w:val="en-GB"/>
        </w:rPr>
        <w:t>ork</w:t>
      </w:r>
    </w:p>
    <w:p w14:paraId="004D2F77" w14:textId="77777777" w:rsidR="00EE47E6" w:rsidRPr="00BE77F0" w:rsidRDefault="00EE47E6">
      <w:pPr>
        <w:rPr>
          <w:rFonts w:ascii="Arial" w:hAnsi="Arial" w:cs="Arial"/>
          <w:sz w:val="20"/>
          <w:szCs w:val="20"/>
          <w:lang w:val="en-GB"/>
        </w:rPr>
      </w:pPr>
    </w:p>
    <w:p w14:paraId="2C22962A" w14:textId="1E614264" w:rsidR="00EE47E6" w:rsidRPr="00BE77F0" w:rsidRDefault="00DC3FBF" w:rsidP="00DC3FBF">
      <w:pPr>
        <w:pStyle w:val="ListParagraph"/>
        <w:numPr>
          <w:ilvl w:val="0"/>
          <w:numId w:val="2"/>
        </w:numPr>
        <w:rPr>
          <w:rFonts w:ascii="Arial" w:hAnsi="Arial" w:cs="Arial"/>
          <w:sz w:val="20"/>
          <w:szCs w:val="20"/>
          <w:lang w:val="en-GB"/>
        </w:rPr>
      </w:pPr>
      <w:r w:rsidRPr="00BE77F0">
        <w:rPr>
          <w:rFonts w:ascii="Arial" w:hAnsi="Arial" w:cs="Arial"/>
          <w:sz w:val="20"/>
          <w:szCs w:val="20"/>
          <w:lang w:val="en-GB"/>
        </w:rPr>
        <w:t xml:space="preserve">The Platform </w:t>
      </w:r>
      <w:r w:rsidR="001473D6" w:rsidRPr="00BE77F0">
        <w:rPr>
          <w:rFonts w:ascii="Arial" w:hAnsi="Arial" w:cs="Arial"/>
          <w:sz w:val="20"/>
          <w:szCs w:val="20"/>
          <w:lang w:val="en-GB"/>
        </w:rPr>
        <w:t xml:space="preserve">in July </w:t>
      </w:r>
      <w:r w:rsidRPr="00BE77F0">
        <w:rPr>
          <w:rFonts w:ascii="Arial" w:hAnsi="Arial" w:cs="Arial"/>
          <w:sz w:val="20"/>
          <w:szCs w:val="20"/>
          <w:lang w:val="en-GB"/>
        </w:rPr>
        <w:t xml:space="preserve">coordinated the drafting of a sign-on letter making the ‘business case’ or rationale for why civil society (CS) and communities add value and should be embedded within the vaccines pillar in all respects, including in all decisions and considerations regarding vaccine development. That advocacy letter had 175 signatures at the time copies of it were sent to all Board members </w:t>
      </w:r>
      <w:r w:rsidR="0098085C" w:rsidRPr="00BE77F0">
        <w:rPr>
          <w:rFonts w:ascii="Arial" w:hAnsi="Arial" w:cs="Arial"/>
          <w:sz w:val="20"/>
          <w:szCs w:val="20"/>
          <w:lang w:val="en-GB"/>
        </w:rPr>
        <w:t>prior to the 30 July Gavi Board meeting</w:t>
      </w:r>
      <w:r w:rsidRPr="00BE77F0">
        <w:rPr>
          <w:rFonts w:ascii="Arial" w:hAnsi="Arial" w:cs="Arial"/>
          <w:sz w:val="20"/>
          <w:szCs w:val="20"/>
          <w:lang w:val="en-GB"/>
        </w:rPr>
        <w:t>.</w:t>
      </w:r>
    </w:p>
    <w:p w14:paraId="45E789FF" w14:textId="0B7F0BDD" w:rsidR="0098085C" w:rsidRPr="00BE77F0" w:rsidRDefault="001473D6" w:rsidP="007F00EF">
      <w:pPr>
        <w:pStyle w:val="ListParagraph"/>
        <w:numPr>
          <w:ilvl w:val="0"/>
          <w:numId w:val="2"/>
        </w:numPr>
        <w:spacing w:before="120"/>
        <w:contextualSpacing w:val="0"/>
        <w:rPr>
          <w:rFonts w:ascii="Arial" w:hAnsi="Arial" w:cs="Arial"/>
          <w:sz w:val="20"/>
          <w:szCs w:val="20"/>
          <w:lang w:val="en-GB"/>
        </w:rPr>
      </w:pPr>
      <w:r w:rsidRPr="00BE77F0">
        <w:rPr>
          <w:rFonts w:ascii="Arial" w:hAnsi="Arial" w:cs="Arial"/>
          <w:sz w:val="20"/>
          <w:szCs w:val="20"/>
          <w:lang w:val="en-GB"/>
        </w:rPr>
        <w:t xml:space="preserve">GFAN and WACI Health have launched a </w:t>
      </w:r>
      <w:r w:rsidRPr="00BE77F0">
        <w:rPr>
          <w:rFonts w:ascii="Arial" w:hAnsi="Arial" w:cs="Arial"/>
          <w:b/>
          <w:sz w:val="20"/>
          <w:szCs w:val="20"/>
          <w:lang w:val="en-GB"/>
        </w:rPr>
        <w:t>website (</w:t>
      </w:r>
      <w:hyperlink r:id="rId8" w:history="1">
        <w:r w:rsidRPr="00BE77F0">
          <w:rPr>
            <w:rStyle w:val="Hyperlink"/>
            <w:rFonts w:ascii="Arial" w:hAnsi="Arial" w:cs="Arial"/>
            <w:b/>
            <w:sz w:val="20"/>
            <w:szCs w:val="20"/>
            <w:lang w:val="en-GB"/>
          </w:rPr>
          <w:t>http://covid19advocacy.org</w:t>
        </w:r>
      </w:hyperlink>
      <w:r w:rsidRPr="00BE77F0">
        <w:rPr>
          <w:rFonts w:ascii="Arial" w:hAnsi="Arial" w:cs="Arial"/>
          <w:b/>
          <w:sz w:val="20"/>
          <w:szCs w:val="20"/>
          <w:lang w:val="en-GB"/>
        </w:rPr>
        <w:t>)</w:t>
      </w:r>
      <w:r w:rsidRPr="00BE77F0">
        <w:rPr>
          <w:rFonts w:ascii="Arial" w:hAnsi="Arial" w:cs="Arial"/>
          <w:sz w:val="20"/>
          <w:szCs w:val="20"/>
          <w:lang w:val="en-GB"/>
        </w:rPr>
        <w:t xml:space="preserve"> to try to start getting resources and info</w:t>
      </w:r>
      <w:r w:rsidR="00D9543E" w:rsidRPr="00BE77F0">
        <w:rPr>
          <w:rFonts w:ascii="Arial" w:hAnsi="Arial" w:cs="Arial"/>
          <w:sz w:val="20"/>
          <w:szCs w:val="20"/>
          <w:lang w:val="en-GB"/>
        </w:rPr>
        <w:t>rmation</w:t>
      </w:r>
      <w:r w:rsidRPr="00BE77F0">
        <w:rPr>
          <w:rFonts w:ascii="Arial" w:hAnsi="Arial" w:cs="Arial"/>
          <w:sz w:val="20"/>
          <w:szCs w:val="20"/>
          <w:lang w:val="en-GB"/>
        </w:rPr>
        <w:t xml:space="preserve"> consolidated online in one place for the Platform.</w:t>
      </w:r>
    </w:p>
    <w:p w14:paraId="45826A5A" w14:textId="300101DE" w:rsidR="003D47E1" w:rsidRPr="00BE77F0" w:rsidRDefault="003D47E1" w:rsidP="007F00EF">
      <w:pPr>
        <w:pStyle w:val="ListParagraph"/>
        <w:numPr>
          <w:ilvl w:val="0"/>
          <w:numId w:val="2"/>
        </w:numPr>
        <w:spacing w:before="120"/>
        <w:contextualSpacing w:val="0"/>
        <w:rPr>
          <w:rFonts w:ascii="Arial" w:hAnsi="Arial" w:cs="Arial"/>
          <w:sz w:val="20"/>
          <w:szCs w:val="20"/>
          <w:lang w:val="en-GB"/>
        </w:rPr>
      </w:pPr>
      <w:r w:rsidRPr="00BE77F0">
        <w:rPr>
          <w:rFonts w:ascii="Arial" w:hAnsi="Arial" w:cs="Arial"/>
          <w:sz w:val="20"/>
          <w:szCs w:val="20"/>
          <w:lang w:val="en-GB"/>
        </w:rPr>
        <w:t xml:space="preserve">Two selection processes for CS/communities representatives are underway. The deadline for identifying representatives for the therapeutics pillar is 9 August, </w:t>
      </w:r>
      <w:r w:rsidR="007F00EF" w:rsidRPr="00BE77F0">
        <w:rPr>
          <w:rFonts w:ascii="Arial" w:hAnsi="Arial" w:cs="Arial"/>
          <w:sz w:val="20"/>
          <w:szCs w:val="20"/>
          <w:lang w:val="en-GB"/>
        </w:rPr>
        <w:t>al</w:t>
      </w:r>
      <w:r w:rsidRPr="00BE77F0">
        <w:rPr>
          <w:rFonts w:ascii="Arial" w:hAnsi="Arial" w:cs="Arial"/>
          <w:sz w:val="20"/>
          <w:szCs w:val="20"/>
          <w:lang w:val="en-GB"/>
        </w:rPr>
        <w:t xml:space="preserve">though efforts are being made to get some additional time </w:t>
      </w:r>
      <w:proofErr w:type="gramStart"/>
      <w:r w:rsidRPr="00BE77F0">
        <w:rPr>
          <w:rFonts w:ascii="Arial" w:hAnsi="Arial" w:cs="Arial"/>
          <w:sz w:val="20"/>
          <w:szCs w:val="20"/>
          <w:lang w:val="en-GB"/>
        </w:rPr>
        <w:t>in order to</w:t>
      </w:r>
      <w:proofErr w:type="gramEnd"/>
      <w:r w:rsidRPr="00BE77F0">
        <w:rPr>
          <w:rFonts w:ascii="Arial" w:hAnsi="Arial" w:cs="Arial"/>
          <w:sz w:val="20"/>
          <w:szCs w:val="20"/>
          <w:lang w:val="en-GB"/>
        </w:rPr>
        <w:t xml:space="preserve"> find and include more people who are living with/have had COVID-19. The deadline is 14 August for the full selection process for the diagnostics pillar, which ideally also will include people who are living with/have had COVID-19.</w:t>
      </w:r>
    </w:p>
    <w:p w14:paraId="68478BCC" w14:textId="77777777" w:rsidR="0027157F" w:rsidRPr="00BE77F0" w:rsidRDefault="0027157F">
      <w:pPr>
        <w:rPr>
          <w:rFonts w:ascii="Arial" w:hAnsi="Arial" w:cs="Arial"/>
          <w:sz w:val="20"/>
          <w:szCs w:val="20"/>
          <w:lang w:val="en-GB"/>
        </w:rPr>
      </w:pPr>
    </w:p>
    <w:p w14:paraId="1CC7664D" w14:textId="7A47D35D" w:rsidR="00EE47E6" w:rsidRPr="00BE77F0" w:rsidRDefault="00EE47E6">
      <w:pPr>
        <w:rPr>
          <w:rFonts w:ascii="Arial" w:hAnsi="Arial" w:cs="Arial"/>
          <w:b/>
          <w:sz w:val="20"/>
          <w:szCs w:val="20"/>
          <w:lang w:val="en-GB"/>
        </w:rPr>
      </w:pPr>
      <w:r w:rsidRPr="00BE77F0">
        <w:rPr>
          <w:rFonts w:ascii="Arial" w:hAnsi="Arial" w:cs="Arial"/>
          <w:b/>
          <w:sz w:val="20"/>
          <w:szCs w:val="20"/>
          <w:lang w:val="en-GB"/>
        </w:rPr>
        <w:t xml:space="preserve">3. Update </w:t>
      </w:r>
      <w:r w:rsidR="00820ED3" w:rsidRPr="00BE77F0">
        <w:rPr>
          <w:rFonts w:ascii="Arial" w:hAnsi="Arial" w:cs="Arial"/>
          <w:b/>
          <w:sz w:val="20"/>
          <w:szCs w:val="20"/>
          <w:lang w:val="en-GB"/>
        </w:rPr>
        <w:t>on engaging</w:t>
      </w:r>
      <w:r w:rsidR="0027157F" w:rsidRPr="00BE77F0">
        <w:rPr>
          <w:rFonts w:ascii="Arial" w:hAnsi="Arial" w:cs="Arial"/>
          <w:b/>
          <w:sz w:val="20"/>
          <w:szCs w:val="20"/>
          <w:lang w:val="en-GB"/>
        </w:rPr>
        <w:t xml:space="preserve"> people living with/who have had COVID-19</w:t>
      </w:r>
      <w:r w:rsidR="00820ED3" w:rsidRPr="00BE77F0">
        <w:rPr>
          <w:rFonts w:ascii="Arial" w:hAnsi="Arial" w:cs="Arial"/>
          <w:b/>
          <w:sz w:val="20"/>
          <w:szCs w:val="20"/>
          <w:lang w:val="en-GB"/>
        </w:rPr>
        <w:t xml:space="preserve"> </w:t>
      </w:r>
    </w:p>
    <w:p w14:paraId="28AC6A2C" w14:textId="77777777" w:rsidR="00EE47E6" w:rsidRPr="00BE77F0" w:rsidRDefault="00EE47E6">
      <w:pPr>
        <w:rPr>
          <w:rFonts w:ascii="Arial" w:hAnsi="Arial" w:cs="Arial"/>
          <w:sz w:val="20"/>
          <w:szCs w:val="20"/>
          <w:lang w:val="en-GB"/>
        </w:rPr>
      </w:pPr>
    </w:p>
    <w:p w14:paraId="75DBFC53" w14:textId="3084A17B" w:rsidR="0027157F" w:rsidRPr="00BE77F0" w:rsidRDefault="00D17168" w:rsidP="002C0DE1">
      <w:pPr>
        <w:pStyle w:val="ListParagraph"/>
        <w:numPr>
          <w:ilvl w:val="0"/>
          <w:numId w:val="3"/>
        </w:numPr>
        <w:rPr>
          <w:rFonts w:ascii="Arial" w:hAnsi="Arial" w:cs="Arial"/>
          <w:sz w:val="20"/>
          <w:szCs w:val="20"/>
          <w:lang w:val="en-GB"/>
        </w:rPr>
      </w:pPr>
      <w:r w:rsidRPr="00BE77F0">
        <w:rPr>
          <w:rFonts w:ascii="Arial" w:hAnsi="Arial" w:cs="Arial"/>
          <w:sz w:val="20"/>
          <w:szCs w:val="20"/>
          <w:lang w:val="en-GB"/>
        </w:rPr>
        <w:t xml:space="preserve">The </w:t>
      </w:r>
      <w:r w:rsidR="0027157F" w:rsidRPr="00BE77F0">
        <w:rPr>
          <w:rFonts w:ascii="Arial" w:hAnsi="Arial" w:cs="Arial"/>
          <w:sz w:val="20"/>
          <w:szCs w:val="20"/>
          <w:lang w:val="en-GB"/>
        </w:rPr>
        <w:t xml:space="preserve">Platform </w:t>
      </w:r>
      <w:r w:rsidRPr="00BE77F0">
        <w:rPr>
          <w:rFonts w:ascii="Arial" w:hAnsi="Arial" w:cs="Arial"/>
          <w:sz w:val="20"/>
          <w:szCs w:val="20"/>
          <w:lang w:val="en-GB"/>
        </w:rPr>
        <w:t xml:space="preserve">acknowledges the importance of ensuring the direct engagement in </w:t>
      </w:r>
      <w:r w:rsidR="00820ED3" w:rsidRPr="00BE77F0">
        <w:rPr>
          <w:rFonts w:ascii="Arial" w:hAnsi="Arial" w:cs="Arial"/>
          <w:sz w:val="20"/>
          <w:szCs w:val="20"/>
          <w:lang w:val="en-GB"/>
        </w:rPr>
        <w:t xml:space="preserve">ACT-A </w:t>
      </w:r>
      <w:r w:rsidRPr="00BE77F0">
        <w:rPr>
          <w:rFonts w:ascii="Arial" w:hAnsi="Arial" w:cs="Arial"/>
          <w:sz w:val="20"/>
          <w:szCs w:val="20"/>
          <w:lang w:val="en-GB"/>
        </w:rPr>
        <w:t xml:space="preserve">representation </w:t>
      </w:r>
      <w:r w:rsidR="0027157F" w:rsidRPr="00BE77F0">
        <w:rPr>
          <w:rFonts w:ascii="Arial" w:hAnsi="Arial" w:cs="Arial"/>
          <w:sz w:val="20"/>
          <w:szCs w:val="20"/>
          <w:lang w:val="en-GB"/>
        </w:rPr>
        <w:t xml:space="preserve">of people living with/who have had COVID-19 and a distinct group within that of people with impacts from the virus over a long period of time (‘long COVID’). </w:t>
      </w:r>
      <w:r w:rsidRPr="00BE77F0">
        <w:rPr>
          <w:rFonts w:ascii="Arial" w:hAnsi="Arial" w:cs="Arial"/>
          <w:sz w:val="20"/>
          <w:szCs w:val="20"/>
          <w:lang w:val="en-GB"/>
        </w:rPr>
        <w:t xml:space="preserve">This is part of a </w:t>
      </w:r>
      <w:r w:rsidRPr="00BE77F0">
        <w:rPr>
          <w:rFonts w:ascii="Arial" w:hAnsi="Arial" w:cs="Arial"/>
          <w:sz w:val="20"/>
          <w:szCs w:val="20"/>
          <w:lang w:val="en-GB"/>
        </w:rPr>
        <w:lastRenderedPageBreak/>
        <w:t>broader effort to have their voices heard and influence ACT-A decisions. A g</w:t>
      </w:r>
      <w:r w:rsidR="0027157F" w:rsidRPr="00BE77F0">
        <w:rPr>
          <w:rFonts w:ascii="Arial" w:hAnsi="Arial" w:cs="Arial"/>
          <w:sz w:val="20"/>
          <w:szCs w:val="20"/>
          <w:lang w:val="en-GB"/>
        </w:rPr>
        <w:t>uiding principle is to try to ensure that meaningful involvement is global and from all regions.</w:t>
      </w:r>
    </w:p>
    <w:p w14:paraId="37E8980C" w14:textId="439A4E49" w:rsidR="006760F7" w:rsidRPr="00BE77F0" w:rsidRDefault="006760F7" w:rsidP="007F00EF">
      <w:pPr>
        <w:pStyle w:val="ListParagraph"/>
        <w:numPr>
          <w:ilvl w:val="0"/>
          <w:numId w:val="3"/>
        </w:numPr>
        <w:spacing w:before="120"/>
        <w:contextualSpacing w:val="0"/>
        <w:rPr>
          <w:rFonts w:ascii="Arial" w:hAnsi="Arial" w:cs="Arial"/>
          <w:sz w:val="20"/>
          <w:szCs w:val="20"/>
          <w:lang w:val="en-GB"/>
        </w:rPr>
      </w:pPr>
      <w:r w:rsidRPr="00BE77F0">
        <w:rPr>
          <w:rFonts w:ascii="Arial" w:hAnsi="Arial" w:cs="Arial"/>
          <w:sz w:val="20"/>
          <w:szCs w:val="20"/>
          <w:lang w:val="en-GB"/>
        </w:rPr>
        <w:t xml:space="preserve">The therapeutics and diagnostics pillars are the main initial priorities for representation of those affected by COVID-19. Efforts in general for CS and </w:t>
      </w:r>
      <w:proofErr w:type="gramStart"/>
      <w:r w:rsidRPr="00BE77F0">
        <w:rPr>
          <w:rFonts w:ascii="Arial" w:hAnsi="Arial" w:cs="Arial"/>
          <w:sz w:val="20"/>
          <w:szCs w:val="20"/>
          <w:lang w:val="en-GB"/>
        </w:rPr>
        <w:t>comm</w:t>
      </w:r>
      <w:r w:rsidR="00514A47" w:rsidRPr="00BE77F0">
        <w:rPr>
          <w:rFonts w:ascii="Arial" w:hAnsi="Arial" w:cs="Arial"/>
          <w:sz w:val="20"/>
          <w:szCs w:val="20"/>
          <w:lang w:val="en-GB"/>
        </w:rPr>
        <w:t>unitie</w:t>
      </w:r>
      <w:r w:rsidRPr="00BE77F0">
        <w:rPr>
          <w:rFonts w:ascii="Arial" w:hAnsi="Arial" w:cs="Arial"/>
          <w:sz w:val="20"/>
          <w:szCs w:val="20"/>
          <w:lang w:val="en-GB"/>
        </w:rPr>
        <w:t>s</w:t>
      </w:r>
      <w:proofErr w:type="gramEnd"/>
      <w:r w:rsidRPr="00BE77F0">
        <w:rPr>
          <w:rFonts w:ascii="Arial" w:hAnsi="Arial" w:cs="Arial"/>
          <w:sz w:val="20"/>
          <w:szCs w:val="20"/>
          <w:lang w:val="en-GB"/>
        </w:rPr>
        <w:t xml:space="preserve"> representation are much further behind with the other two pillars.</w:t>
      </w:r>
    </w:p>
    <w:p w14:paraId="1912D303" w14:textId="5B34EBCC" w:rsidR="0027157F" w:rsidRPr="00BE77F0" w:rsidRDefault="0027157F" w:rsidP="007F00EF">
      <w:pPr>
        <w:pStyle w:val="ListParagraph"/>
        <w:numPr>
          <w:ilvl w:val="0"/>
          <w:numId w:val="3"/>
        </w:numPr>
        <w:spacing w:before="120"/>
        <w:contextualSpacing w:val="0"/>
        <w:rPr>
          <w:rFonts w:ascii="Arial" w:hAnsi="Arial" w:cs="Arial"/>
          <w:sz w:val="20"/>
          <w:szCs w:val="20"/>
          <w:lang w:val="en-GB"/>
        </w:rPr>
      </w:pPr>
      <w:r w:rsidRPr="00BE77F0">
        <w:rPr>
          <w:rFonts w:ascii="Arial" w:hAnsi="Arial" w:cs="Arial"/>
          <w:sz w:val="20"/>
          <w:szCs w:val="20"/>
          <w:lang w:val="en-GB"/>
        </w:rPr>
        <w:t xml:space="preserve">Emerging groups and peer-support networks </w:t>
      </w:r>
      <w:r w:rsidR="006760F7" w:rsidRPr="00BE77F0">
        <w:rPr>
          <w:rFonts w:ascii="Arial" w:hAnsi="Arial" w:cs="Arial"/>
          <w:sz w:val="20"/>
          <w:szCs w:val="20"/>
          <w:lang w:val="en-GB"/>
        </w:rPr>
        <w:t xml:space="preserve">of people living with/who have had COVID-19 </w:t>
      </w:r>
      <w:r w:rsidRPr="00BE77F0">
        <w:rPr>
          <w:rFonts w:ascii="Arial" w:hAnsi="Arial" w:cs="Arial"/>
          <w:sz w:val="20"/>
          <w:szCs w:val="20"/>
          <w:lang w:val="en-GB"/>
        </w:rPr>
        <w:t xml:space="preserve">can be found across Facebook and other social media platforms. Most activity is in places where the epidemic has hit hardest to date (e.g., the US, </w:t>
      </w:r>
      <w:proofErr w:type="gramStart"/>
      <w:r w:rsidRPr="00BE77F0">
        <w:rPr>
          <w:rFonts w:ascii="Arial" w:hAnsi="Arial" w:cs="Arial"/>
          <w:sz w:val="20"/>
          <w:szCs w:val="20"/>
          <w:lang w:val="en-GB"/>
        </w:rPr>
        <w:t>UK</w:t>
      </w:r>
      <w:proofErr w:type="gramEnd"/>
      <w:r w:rsidRPr="00BE77F0">
        <w:rPr>
          <w:rFonts w:ascii="Arial" w:hAnsi="Arial" w:cs="Arial"/>
          <w:sz w:val="20"/>
          <w:szCs w:val="20"/>
          <w:lang w:val="en-GB"/>
        </w:rPr>
        <w:t xml:space="preserve"> and South Africa), but groups are emerging elsewhere as COVID takes its toll more broadly. </w:t>
      </w:r>
    </w:p>
    <w:p w14:paraId="2B36F039" w14:textId="1C02A6FA" w:rsidR="001F4AF0" w:rsidRPr="00BE77F0" w:rsidRDefault="001F4AF0" w:rsidP="007F00EF">
      <w:pPr>
        <w:pStyle w:val="ListParagraph"/>
        <w:numPr>
          <w:ilvl w:val="0"/>
          <w:numId w:val="3"/>
        </w:numPr>
        <w:spacing w:before="120"/>
        <w:contextualSpacing w:val="0"/>
        <w:rPr>
          <w:rFonts w:ascii="Arial" w:hAnsi="Arial" w:cs="Arial"/>
          <w:sz w:val="20"/>
          <w:szCs w:val="20"/>
          <w:lang w:val="en-GB"/>
        </w:rPr>
      </w:pPr>
      <w:r w:rsidRPr="00BE77F0">
        <w:rPr>
          <w:rFonts w:ascii="Arial" w:hAnsi="Arial" w:cs="Arial"/>
          <w:sz w:val="20"/>
          <w:szCs w:val="20"/>
          <w:lang w:val="en-GB"/>
        </w:rPr>
        <w:t xml:space="preserve">The Platform organizers have had discussions with people from ACT-A and COVID-19 groups about </w:t>
      </w:r>
      <w:r w:rsidRPr="00BE77F0">
        <w:rPr>
          <w:rFonts w:ascii="Arial" w:hAnsi="Arial" w:cs="Arial"/>
          <w:b/>
          <w:i/>
          <w:sz w:val="20"/>
          <w:szCs w:val="20"/>
          <w:lang w:val="en-GB"/>
        </w:rPr>
        <w:t>what ‘meaningful engagement’ could mean and how participation could be facilitated most effectively</w:t>
      </w:r>
      <w:r w:rsidRPr="00BE77F0">
        <w:rPr>
          <w:rFonts w:ascii="Arial" w:hAnsi="Arial" w:cs="Arial"/>
          <w:sz w:val="20"/>
          <w:szCs w:val="20"/>
          <w:lang w:val="en-GB"/>
        </w:rPr>
        <w:t xml:space="preserve">. </w:t>
      </w:r>
      <w:r w:rsidR="00514A47" w:rsidRPr="00BE77F0">
        <w:rPr>
          <w:rFonts w:ascii="Arial" w:hAnsi="Arial" w:cs="Arial"/>
          <w:sz w:val="20"/>
          <w:szCs w:val="20"/>
          <w:lang w:val="en-GB"/>
        </w:rPr>
        <w:t>Components could include</w:t>
      </w:r>
      <w:r w:rsidRPr="00BE77F0">
        <w:rPr>
          <w:rFonts w:ascii="Arial" w:hAnsi="Arial" w:cs="Arial"/>
          <w:sz w:val="20"/>
          <w:szCs w:val="20"/>
          <w:lang w:val="en-GB"/>
        </w:rPr>
        <w:t xml:space="preserve"> </w:t>
      </w:r>
      <w:r w:rsidR="00514A47" w:rsidRPr="00BE77F0">
        <w:rPr>
          <w:rFonts w:ascii="Arial" w:hAnsi="Arial" w:cs="Arial"/>
          <w:sz w:val="20"/>
          <w:szCs w:val="20"/>
          <w:lang w:val="en-GB"/>
        </w:rPr>
        <w:t xml:space="preserve">special </w:t>
      </w:r>
      <w:r w:rsidRPr="00BE77F0">
        <w:rPr>
          <w:rFonts w:ascii="Arial" w:hAnsi="Arial" w:cs="Arial"/>
          <w:sz w:val="20"/>
          <w:szCs w:val="20"/>
          <w:lang w:val="en-GB"/>
        </w:rPr>
        <w:t>efforts to bring rep</w:t>
      </w:r>
      <w:r w:rsidR="00514A47" w:rsidRPr="00BE77F0">
        <w:rPr>
          <w:rFonts w:ascii="Arial" w:hAnsi="Arial" w:cs="Arial"/>
          <w:sz w:val="20"/>
          <w:szCs w:val="20"/>
          <w:lang w:val="en-GB"/>
        </w:rPr>
        <w:t>resentative</w:t>
      </w:r>
      <w:r w:rsidRPr="00BE77F0">
        <w:rPr>
          <w:rFonts w:ascii="Arial" w:hAnsi="Arial" w:cs="Arial"/>
          <w:sz w:val="20"/>
          <w:szCs w:val="20"/>
          <w:lang w:val="en-GB"/>
        </w:rPr>
        <w:t xml:space="preserve">s up </w:t>
      </w:r>
      <w:r w:rsidR="00514A47" w:rsidRPr="00BE77F0">
        <w:rPr>
          <w:rFonts w:ascii="Arial" w:hAnsi="Arial" w:cs="Arial"/>
          <w:sz w:val="20"/>
          <w:szCs w:val="20"/>
          <w:lang w:val="en-GB"/>
        </w:rPr>
        <w:t>to speed</w:t>
      </w:r>
      <w:r w:rsidRPr="00BE77F0">
        <w:rPr>
          <w:rFonts w:ascii="Arial" w:hAnsi="Arial" w:cs="Arial"/>
          <w:sz w:val="20"/>
          <w:szCs w:val="20"/>
          <w:lang w:val="en-GB"/>
        </w:rPr>
        <w:t xml:space="preserve"> on the ACT-A, its structure and associated technical information; accommodations to take into account health issues</w:t>
      </w:r>
      <w:r w:rsidR="00514A47" w:rsidRPr="00BE77F0">
        <w:rPr>
          <w:rFonts w:ascii="Arial" w:hAnsi="Arial" w:cs="Arial"/>
          <w:sz w:val="20"/>
          <w:szCs w:val="20"/>
          <w:lang w:val="en-GB"/>
        </w:rPr>
        <w:t xml:space="preserve"> of many COVID-affected individuals</w:t>
      </w:r>
      <w:r w:rsidRPr="00BE77F0">
        <w:rPr>
          <w:rFonts w:ascii="Arial" w:hAnsi="Arial" w:cs="Arial"/>
          <w:sz w:val="20"/>
          <w:szCs w:val="20"/>
          <w:lang w:val="en-GB"/>
        </w:rPr>
        <w:t xml:space="preserve"> (e.g., selecting alternate reps in addition to main ones); and funding support for rep</w:t>
      </w:r>
      <w:r w:rsidR="00514A47" w:rsidRPr="00BE77F0">
        <w:rPr>
          <w:rFonts w:ascii="Arial" w:hAnsi="Arial" w:cs="Arial"/>
          <w:sz w:val="20"/>
          <w:szCs w:val="20"/>
          <w:lang w:val="en-GB"/>
        </w:rPr>
        <w:t>resentative</w:t>
      </w:r>
      <w:r w:rsidRPr="00BE77F0">
        <w:rPr>
          <w:rFonts w:ascii="Arial" w:hAnsi="Arial" w:cs="Arial"/>
          <w:sz w:val="20"/>
          <w:szCs w:val="20"/>
          <w:lang w:val="en-GB"/>
        </w:rPr>
        <w:t>s, many of whom are facing dire economic situa</w:t>
      </w:r>
      <w:r w:rsidR="00514A47" w:rsidRPr="00BE77F0">
        <w:rPr>
          <w:rFonts w:ascii="Arial" w:hAnsi="Arial" w:cs="Arial"/>
          <w:sz w:val="20"/>
          <w:szCs w:val="20"/>
          <w:lang w:val="en-GB"/>
        </w:rPr>
        <w:t>tions and prospects themselves due to poor health or other effects of the pandemic and responses to it</w:t>
      </w:r>
      <w:r w:rsidRPr="00BE77F0">
        <w:rPr>
          <w:rFonts w:ascii="Arial" w:hAnsi="Arial" w:cs="Arial"/>
          <w:sz w:val="20"/>
          <w:szCs w:val="20"/>
          <w:lang w:val="en-GB"/>
        </w:rPr>
        <w:t>.</w:t>
      </w:r>
      <w:r w:rsidR="002C0DE1" w:rsidRPr="00BE77F0">
        <w:rPr>
          <w:rFonts w:ascii="Arial" w:hAnsi="Arial" w:cs="Arial"/>
          <w:sz w:val="20"/>
          <w:szCs w:val="20"/>
          <w:lang w:val="en-GB"/>
        </w:rPr>
        <w:t xml:space="preserve"> Potential targets for requests for funding support include lead ACT agencies and international NGOs. </w:t>
      </w:r>
    </w:p>
    <w:p w14:paraId="569520D7" w14:textId="187E3DED" w:rsidR="002C0DE1" w:rsidRPr="00BE77F0" w:rsidRDefault="002C0DE1" w:rsidP="007F00EF">
      <w:pPr>
        <w:pStyle w:val="ListParagraph"/>
        <w:numPr>
          <w:ilvl w:val="0"/>
          <w:numId w:val="3"/>
        </w:numPr>
        <w:spacing w:before="120"/>
        <w:contextualSpacing w:val="0"/>
        <w:rPr>
          <w:rFonts w:ascii="Arial" w:hAnsi="Arial" w:cs="Arial"/>
          <w:sz w:val="20"/>
          <w:szCs w:val="20"/>
          <w:lang w:val="en-GB"/>
        </w:rPr>
      </w:pPr>
      <w:r w:rsidRPr="00BE77F0">
        <w:rPr>
          <w:rFonts w:ascii="Arial" w:hAnsi="Arial" w:cs="Arial"/>
          <w:sz w:val="20"/>
          <w:szCs w:val="20"/>
          <w:lang w:val="en-GB"/>
        </w:rPr>
        <w:t>As part of these processes, the Platform plans to undertake a mapping to ensure it is connecting with</w:t>
      </w:r>
      <w:r w:rsidR="00514A47" w:rsidRPr="00BE77F0">
        <w:rPr>
          <w:rFonts w:ascii="Arial" w:hAnsi="Arial" w:cs="Arial"/>
          <w:sz w:val="20"/>
          <w:szCs w:val="20"/>
          <w:lang w:val="en-GB"/>
        </w:rPr>
        <w:t xml:space="preserve"> groups of people living with/who have had COVID-19</w:t>
      </w:r>
      <w:r w:rsidRPr="00BE77F0">
        <w:rPr>
          <w:rFonts w:ascii="Arial" w:hAnsi="Arial" w:cs="Arial"/>
          <w:sz w:val="20"/>
          <w:szCs w:val="20"/>
          <w:lang w:val="en-GB"/>
        </w:rPr>
        <w:t xml:space="preserve"> and understand</w:t>
      </w:r>
      <w:r w:rsidR="00514A47" w:rsidRPr="00BE77F0">
        <w:rPr>
          <w:rFonts w:ascii="Arial" w:hAnsi="Arial" w:cs="Arial"/>
          <w:sz w:val="20"/>
          <w:szCs w:val="20"/>
          <w:lang w:val="en-GB"/>
        </w:rPr>
        <w:t>s</w:t>
      </w:r>
      <w:r w:rsidRPr="00BE77F0">
        <w:rPr>
          <w:rFonts w:ascii="Arial" w:hAnsi="Arial" w:cs="Arial"/>
          <w:sz w:val="20"/>
          <w:szCs w:val="20"/>
          <w:lang w:val="en-GB"/>
        </w:rPr>
        <w:t xml:space="preserve"> </w:t>
      </w:r>
      <w:r w:rsidR="00514A47" w:rsidRPr="00BE77F0">
        <w:rPr>
          <w:rFonts w:ascii="Arial" w:hAnsi="Arial" w:cs="Arial"/>
          <w:sz w:val="20"/>
          <w:szCs w:val="20"/>
          <w:lang w:val="en-GB"/>
        </w:rPr>
        <w:t>their needs and priorities</w:t>
      </w:r>
      <w:r w:rsidRPr="00BE77F0">
        <w:rPr>
          <w:rFonts w:ascii="Arial" w:hAnsi="Arial" w:cs="Arial"/>
          <w:sz w:val="20"/>
          <w:szCs w:val="20"/>
          <w:lang w:val="en-GB"/>
        </w:rPr>
        <w:t>. Part of this includes thinking about communications channels as well.</w:t>
      </w:r>
    </w:p>
    <w:p w14:paraId="30AEA00B" w14:textId="77777777" w:rsidR="0027157F" w:rsidRPr="00BE77F0" w:rsidRDefault="0027157F">
      <w:pPr>
        <w:rPr>
          <w:rFonts w:ascii="Arial" w:hAnsi="Arial" w:cs="Arial"/>
          <w:sz w:val="20"/>
          <w:szCs w:val="20"/>
          <w:lang w:val="en-GB"/>
        </w:rPr>
      </w:pPr>
    </w:p>
    <w:p w14:paraId="136BFE61" w14:textId="6B33A78D" w:rsidR="0027157F" w:rsidRPr="00BE77F0" w:rsidRDefault="0027157F">
      <w:pPr>
        <w:rPr>
          <w:rFonts w:ascii="Arial" w:hAnsi="Arial" w:cs="Arial"/>
          <w:b/>
          <w:sz w:val="20"/>
          <w:szCs w:val="20"/>
          <w:lang w:val="en-GB"/>
        </w:rPr>
      </w:pPr>
      <w:r w:rsidRPr="00BE77F0">
        <w:rPr>
          <w:rFonts w:ascii="Arial" w:hAnsi="Arial" w:cs="Arial"/>
          <w:b/>
          <w:sz w:val="20"/>
          <w:szCs w:val="20"/>
          <w:lang w:val="en-GB"/>
        </w:rPr>
        <w:t xml:space="preserve">4. Updates by pillar </w:t>
      </w:r>
    </w:p>
    <w:p w14:paraId="7971D76C" w14:textId="77777777" w:rsidR="00EE47E6" w:rsidRPr="00BE77F0" w:rsidRDefault="00EE47E6">
      <w:pPr>
        <w:rPr>
          <w:rFonts w:ascii="Arial" w:hAnsi="Arial" w:cs="Arial"/>
          <w:sz w:val="20"/>
          <w:szCs w:val="20"/>
          <w:lang w:val="en-GB"/>
        </w:rPr>
      </w:pPr>
    </w:p>
    <w:p w14:paraId="67F2D101" w14:textId="2E674414" w:rsidR="0027157F" w:rsidRPr="00BE77F0" w:rsidRDefault="00150B05">
      <w:pPr>
        <w:rPr>
          <w:rFonts w:ascii="Arial" w:hAnsi="Arial" w:cs="Arial"/>
          <w:b/>
          <w:sz w:val="20"/>
          <w:szCs w:val="20"/>
          <w:lang w:val="en-GB"/>
        </w:rPr>
      </w:pPr>
      <w:r w:rsidRPr="00BE77F0">
        <w:rPr>
          <w:rFonts w:ascii="Arial" w:hAnsi="Arial" w:cs="Arial"/>
          <w:b/>
          <w:sz w:val="20"/>
          <w:szCs w:val="20"/>
          <w:lang w:val="en-GB"/>
        </w:rPr>
        <w:t>4.1 Health system connector</w:t>
      </w:r>
    </w:p>
    <w:p w14:paraId="5D4B5776" w14:textId="77777777" w:rsidR="00150B05" w:rsidRPr="00BE77F0" w:rsidRDefault="00150B05">
      <w:pPr>
        <w:rPr>
          <w:rFonts w:ascii="Arial" w:hAnsi="Arial" w:cs="Arial"/>
          <w:sz w:val="20"/>
          <w:szCs w:val="20"/>
          <w:lang w:val="en-GB"/>
        </w:rPr>
      </w:pPr>
    </w:p>
    <w:p w14:paraId="756605BB" w14:textId="669431A3" w:rsidR="007C32E9" w:rsidRPr="00BE77F0" w:rsidRDefault="00A67CF4" w:rsidP="007C32E9">
      <w:pPr>
        <w:pStyle w:val="ListParagraph"/>
        <w:numPr>
          <w:ilvl w:val="0"/>
          <w:numId w:val="4"/>
        </w:numPr>
        <w:rPr>
          <w:rFonts w:ascii="Arial" w:hAnsi="Arial" w:cs="Arial"/>
          <w:sz w:val="20"/>
          <w:szCs w:val="20"/>
          <w:lang w:val="en-GB"/>
        </w:rPr>
      </w:pPr>
      <w:r w:rsidRPr="00BE77F0">
        <w:rPr>
          <w:rFonts w:ascii="Arial" w:hAnsi="Arial" w:cs="Arial"/>
          <w:sz w:val="20"/>
          <w:szCs w:val="20"/>
          <w:lang w:val="en-GB"/>
        </w:rPr>
        <w:t xml:space="preserve">The health system connector is intended to be a cross-cutting area of work involving and linking the three main pillars but not duplicating what they are doing. </w:t>
      </w:r>
      <w:r w:rsidR="007C32E9" w:rsidRPr="00BE77F0">
        <w:rPr>
          <w:rFonts w:ascii="Arial" w:hAnsi="Arial" w:cs="Arial"/>
          <w:sz w:val="20"/>
          <w:szCs w:val="20"/>
          <w:lang w:val="en-GB"/>
        </w:rPr>
        <w:t xml:space="preserve">It has seven </w:t>
      </w:r>
      <w:r w:rsidR="007F00EF" w:rsidRPr="00BE77F0">
        <w:rPr>
          <w:rFonts w:ascii="Arial" w:hAnsi="Arial" w:cs="Arial"/>
          <w:sz w:val="20"/>
          <w:szCs w:val="20"/>
          <w:lang w:val="en-GB"/>
        </w:rPr>
        <w:t>workstream</w:t>
      </w:r>
      <w:r w:rsidR="007C32E9" w:rsidRPr="00BE77F0">
        <w:rPr>
          <w:rFonts w:ascii="Arial" w:hAnsi="Arial" w:cs="Arial"/>
          <w:sz w:val="20"/>
          <w:szCs w:val="20"/>
          <w:lang w:val="en-GB"/>
        </w:rPr>
        <w:t xml:space="preserve">s, each of which has focused lately on narrowing its scope of work and identifying actions and deliverables. The seven </w:t>
      </w:r>
      <w:r w:rsidR="007F00EF" w:rsidRPr="00BE77F0">
        <w:rPr>
          <w:rFonts w:ascii="Arial" w:hAnsi="Arial" w:cs="Arial"/>
          <w:sz w:val="20"/>
          <w:szCs w:val="20"/>
          <w:lang w:val="en-GB"/>
        </w:rPr>
        <w:t>workstream</w:t>
      </w:r>
      <w:r w:rsidR="007C32E9" w:rsidRPr="00BE77F0">
        <w:rPr>
          <w:rFonts w:ascii="Arial" w:hAnsi="Arial" w:cs="Arial"/>
          <w:sz w:val="20"/>
          <w:szCs w:val="20"/>
          <w:lang w:val="en-GB"/>
        </w:rPr>
        <w:t xml:space="preserve">s are: health financing, community-led response, protecting frontline health workers, integrated data management, supply chain, private sector, and clinical care. They are currently at different stages in their planning and actions. </w:t>
      </w:r>
    </w:p>
    <w:p w14:paraId="7B272CF9" w14:textId="7F0DCB47" w:rsidR="007C32E9" w:rsidRPr="00BE77F0" w:rsidRDefault="00820ED3" w:rsidP="007F00EF">
      <w:pPr>
        <w:pStyle w:val="ListParagraph"/>
        <w:numPr>
          <w:ilvl w:val="0"/>
          <w:numId w:val="4"/>
        </w:numPr>
        <w:spacing w:before="120"/>
        <w:contextualSpacing w:val="0"/>
        <w:rPr>
          <w:rFonts w:ascii="Arial" w:hAnsi="Arial" w:cs="Arial"/>
          <w:sz w:val="20"/>
          <w:szCs w:val="20"/>
          <w:lang w:val="en-GB"/>
        </w:rPr>
      </w:pPr>
      <w:r w:rsidRPr="00BE77F0">
        <w:rPr>
          <w:rFonts w:ascii="Arial" w:hAnsi="Arial" w:cs="Arial"/>
          <w:sz w:val="20"/>
          <w:szCs w:val="20"/>
          <w:lang w:val="en-GB"/>
        </w:rPr>
        <w:t xml:space="preserve">The input of </w:t>
      </w:r>
      <w:r w:rsidR="007C32E9" w:rsidRPr="00BE77F0">
        <w:rPr>
          <w:rFonts w:ascii="Arial" w:hAnsi="Arial" w:cs="Arial"/>
          <w:sz w:val="20"/>
          <w:szCs w:val="20"/>
          <w:lang w:val="en-GB"/>
        </w:rPr>
        <w:t xml:space="preserve">CS and communities </w:t>
      </w:r>
      <w:r w:rsidRPr="00BE77F0">
        <w:rPr>
          <w:rFonts w:ascii="Arial" w:hAnsi="Arial" w:cs="Arial"/>
          <w:sz w:val="20"/>
          <w:szCs w:val="20"/>
          <w:lang w:val="en-GB"/>
        </w:rPr>
        <w:t>is</w:t>
      </w:r>
      <w:r w:rsidR="007C32E9" w:rsidRPr="00BE77F0">
        <w:rPr>
          <w:rFonts w:ascii="Arial" w:hAnsi="Arial" w:cs="Arial"/>
          <w:sz w:val="20"/>
          <w:szCs w:val="20"/>
          <w:lang w:val="en-GB"/>
        </w:rPr>
        <w:t xml:space="preserve"> relevant and important across all </w:t>
      </w:r>
      <w:r w:rsidR="007F00EF" w:rsidRPr="00BE77F0">
        <w:rPr>
          <w:rFonts w:ascii="Arial" w:hAnsi="Arial" w:cs="Arial"/>
          <w:sz w:val="20"/>
          <w:szCs w:val="20"/>
          <w:lang w:val="en-GB"/>
        </w:rPr>
        <w:t>workstream</w:t>
      </w:r>
      <w:r w:rsidR="007C32E9" w:rsidRPr="00BE77F0">
        <w:rPr>
          <w:rFonts w:ascii="Arial" w:hAnsi="Arial" w:cs="Arial"/>
          <w:sz w:val="20"/>
          <w:szCs w:val="20"/>
          <w:lang w:val="en-GB"/>
        </w:rPr>
        <w:t xml:space="preserve">s. The sector has an especially vital leadership and action role in the community-led response </w:t>
      </w:r>
      <w:r w:rsidR="007F00EF" w:rsidRPr="00BE77F0">
        <w:rPr>
          <w:rFonts w:ascii="Arial" w:hAnsi="Arial" w:cs="Arial"/>
          <w:sz w:val="20"/>
          <w:szCs w:val="20"/>
          <w:lang w:val="en-GB"/>
        </w:rPr>
        <w:t>workstream</w:t>
      </w:r>
      <w:r w:rsidR="007C32E9" w:rsidRPr="00BE77F0">
        <w:rPr>
          <w:rFonts w:ascii="Arial" w:hAnsi="Arial" w:cs="Arial"/>
          <w:sz w:val="20"/>
          <w:szCs w:val="20"/>
          <w:lang w:val="en-GB"/>
        </w:rPr>
        <w:t>, which has identified addressing information, knowledge management, and leveraging existing country platforms for community engagement as three key focus areas.</w:t>
      </w:r>
    </w:p>
    <w:p w14:paraId="7A77B443" w14:textId="5A774E97" w:rsidR="00150B05" w:rsidRPr="00BE77F0" w:rsidRDefault="004264D0" w:rsidP="007F00EF">
      <w:pPr>
        <w:pStyle w:val="ListParagraph"/>
        <w:numPr>
          <w:ilvl w:val="0"/>
          <w:numId w:val="4"/>
        </w:numPr>
        <w:spacing w:before="120"/>
        <w:contextualSpacing w:val="0"/>
        <w:rPr>
          <w:rFonts w:ascii="Arial" w:hAnsi="Arial" w:cs="Arial"/>
          <w:sz w:val="20"/>
          <w:szCs w:val="20"/>
          <w:lang w:val="en-GB"/>
        </w:rPr>
      </w:pPr>
      <w:proofErr w:type="gramStart"/>
      <w:r w:rsidRPr="00BE77F0">
        <w:rPr>
          <w:rFonts w:ascii="Arial" w:hAnsi="Arial" w:cs="Arial"/>
          <w:sz w:val="20"/>
          <w:szCs w:val="20"/>
          <w:lang w:val="en-GB"/>
        </w:rPr>
        <w:t>In an effort to</w:t>
      </w:r>
      <w:proofErr w:type="gramEnd"/>
      <w:r w:rsidRPr="00BE77F0">
        <w:rPr>
          <w:rFonts w:ascii="Arial" w:hAnsi="Arial" w:cs="Arial"/>
          <w:sz w:val="20"/>
          <w:szCs w:val="20"/>
          <w:lang w:val="en-GB"/>
        </w:rPr>
        <w:t xml:space="preserve"> support some ACT-A ‘quick wins’, the health system connector is initiating a country-level approach discussion in which 3–6 countries are identified to draw up an actionable road map for COVID-19 tools. Another</w:t>
      </w:r>
      <w:r w:rsidR="00820ED3" w:rsidRPr="00BE77F0">
        <w:rPr>
          <w:rFonts w:ascii="Arial" w:hAnsi="Arial" w:cs="Arial"/>
          <w:sz w:val="20"/>
          <w:szCs w:val="20"/>
          <w:lang w:val="en-GB"/>
        </w:rPr>
        <w:t xml:space="preserve"> ‘quick win’ </w:t>
      </w:r>
      <w:r w:rsidR="00BE77F0" w:rsidRPr="00BE77F0">
        <w:rPr>
          <w:rFonts w:ascii="Arial" w:hAnsi="Arial" w:cs="Arial"/>
          <w:sz w:val="20"/>
          <w:szCs w:val="20"/>
          <w:lang w:val="en-GB"/>
        </w:rPr>
        <w:t>centres</w:t>
      </w:r>
      <w:r w:rsidR="00820ED3" w:rsidRPr="00BE77F0">
        <w:rPr>
          <w:rFonts w:ascii="Arial" w:hAnsi="Arial" w:cs="Arial"/>
          <w:sz w:val="20"/>
          <w:szCs w:val="20"/>
          <w:lang w:val="en-GB"/>
        </w:rPr>
        <w:t xml:space="preserve"> on</w:t>
      </w:r>
      <w:r w:rsidRPr="00BE77F0">
        <w:rPr>
          <w:rFonts w:ascii="Arial" w:hAnsi="Arial" w:cs="Arial"/>
          <w:sz w:val="20"/>
          <w:szCs w:val="20"/>
          <w:lang w:val="en-GB"/>
        </w:rPr>
        <w:t xml:space="preserve"> creating a survey to help selected countries identify immediate needs. </w:t>
      </w:r>
    </w:p>
    <w:p w14:paraId="69490361" w14:textId="77777777" w:rsidR="0027157F" w:rsidRPr="00BE77F0" w:rsidRDefault="0027157F">
      <w:pPr>
        <w:rPr>
          <w:rFonts w:ascii="Arial" w:hAnsi="Arial" w:cs="Arial"/>
          <w:sz w:val="20"/>
          <w:szCs w:val="20"/>
          <w:lang w:val="en-GB"/>
        </w:rPr>
      </w:pPr>
    </w:p>
    <w:p w14:paraId="680F7BEE" w14:textId="672F14D3" w:rsidR="006C303A" w:rsidRPr="00BE77F0" w:rsidRDefault="006C303A">
      <w:pPr>
        <w:rPr>
          <w:rFonts w:ascii="Arial" w:hAnsi="Arial" w:cs="Arial"/>
          <w:b/>
          <w:sz w:val="20"/>
          <w:szCs w:val="20"/>
          <w:lang w:val="en-GB"/>
        </w:rPr>
      </w:pPr>
      <w:r w:rsidRPr="00BE77F0">
        <w:rPr>
          <w:rFonts w:ascii="Arial" w:hAnsi="Arial" w:cs="Arial"/>
          <w:b/>
          <w:sz w:val="20"/>
          <w:szCs w:val="20"/>
          <w:lang w:val="en-GB"/>
        </w:rPr>
        <w:t>4.2 Therapeutics</w:t>
      </w:r>
    </w:p>
    <w:p w14:paraId="1968DE91" w14:textId="77777777" w:rsidR="006C303A" w:rsidRPr="00BE77F0" w:rsidRDefault="006C303A">
      <w:pPr>
        <w:rPr>
          <w:rFonts w:ascii="Arial" w:hAnsi="Arial" w:cs="Arial"/>
          <w:sz w:val="20"/>
          <w:szCs w:val="20"/>
          <w:lang w:val="en-GB"/>
        </w:rPr>
      </w:pPr>
    </w:p>
    <w:p w14:paraId="6EBCEB4B" w14:textId="0C17BBFB" w:rsidR="003A29C0" w:rsidRPr="00BE77F0" w:rsidRDefault="007F00EF" w:rsidP="00EF066D">
      <w:pPr>
        <w:pStyle w:val="ListParagraph"/>
        <w:numPr>
          <w:ilvl w:val="0"/>
          <w:numId w:val="5"/>
        </w:numPr>
        <w:rPr>
          <w:rFonts w:ascii="Arial" w:hAnsi="Arial" w:cs="Arial"/>
          <w:sz w:val="20"/>
          <w:szCs w:val="20"/>
          <w:lang w:val="en-GB"/>
        </w:rPr>
      </w:pPr>
      <w:r w:rsidRPr="00BE77F0">
        <w:rPr>
          <w:rFonts w:ascii="Arial" w:hAnsi="Arial" w:cs="Arial"/>
          <w:sz w:val="20"/>
          <w:szCs w:val="20"/>
          <w:lang w:val="en-GB"/>
        </w:rPr>
        <w:t>Workstream</w:t>
      </w:r>
      <w:r w:rsidR="003A29C0" w:rsidRPr="00BE77F0">
        <w:rPr>
          <w:rFonts w:ascii="Arial" w:hAnsi="Arial" w:cs="Arial"/>
          <w:sz w:val="20"/>
          <w:szCs w:val="20"/>
          <w:lang w:val="en-GB"/>
        </w:rPr>
        <w:t xml:space="preserve"> 1 is surveying the landscape for promising therapeutics, work that has included focusing on a couple of drugs that have shown some benefits (</w:t>
      </w:r>
      <w:proofErr w:type="spellStart"/>
      <w:r w:rsidR="003A29C0" w:rsidRPr="00BE77F0">
        <w:rPr>
          <w:rFonts w:ascii="Arial" w:hAnsi="Arial" w:cs="Arial"/>
          <w:sz w:val="20"/>
          <w:szCs w:val="20"/>
          <w:lang w:val="en-GB"/>
        </w:rPr>
        <w:t>remdesivir</w:t>
      </w:r>
      <w:proofErr w:type="spellEnd"/>
      <w:r w:rsidR="003A29C0" w:rsidRPr="00BE77F0">
        <w:rPr>
          <w:rFonts w:ascii="Arial" w:hAnsi="Arial" w:cs="Arial"/>
          <w:sz w:val="20"/>
          <w:szCs w:val="20"/>
          <w:lang w:val="en-GB"/>
        </w:rPr>
        <w:t xml:space="preserve"> and dexamethasone). Gilead’s control and pricing issues are a concern regarding broad access to </w:t>
      </w:r>
      <w:proofErr w:type="spellStart"/>
      <w:r w:rsidR="003A29C0" w:rsidRPr="00BE77F0">
        <w:rPr>
          <w:rFonts w:ascii="Arial" w:hAnsi="Arial" w:cs="Arial"/>
          <w:sz w:val="20"/>
          <w:szCs w:val="20"/>
          <w:lang w:val="en-GB"/>
        </w:rPr>
        <w:t>remdesivir</w:t>
      </w:r>
      <w:proofErr w:type="spellEnd"/>
      <w:r w:rsidR="003A29C0" w:rsidRPr="00BE77F0">
        <w:rPr>
          <w:rFonts w:ascii="Arial" w:hAnsi="Arial" w:cs="Arial"/>
          <w:sz w:val="20"/>
          <w:szCs w:val="20"/>
          <w:lang w:val="en-GB"/>
        </w:rPr>
        <w:t>, although it has issue</w:t>
      </w:r>
      <w:r w:rsidR="00820ED3" w:rsidRPr="00BE77F0">
        <w:rPr>
          <w:rFonts w:ascii="Arial" w:hAnsi="Arial" w:cs="Arial"/>
          <w:sz w:val="20"/>
          <w:szCs w:val="20"/>
          <w:lang w:val="en-GB"/>
        </w:rPr>
        <w:t>d</w:t>
      </w:r>
      <w:r w:rsidR="003A29C0" w:rsidRPr="00BE77F0">
        <w:rPr>
          <w:rFonts w:ascii="Arial" w:hAnsi="Arial" w:cs="Arial"/>
          <w:sz w:val="20"/>
          <w:szCs w:val="20"/>
          <w:lang w:val="en-GB"/>
        </w:rPr>
        <w:t xml:space="preserve"> a voluntary license for sale in lower-income countries. A generic version is </w:t>
      </w:r>
      <w:proofErr w:type="gramStart"/>
      <w:r w:rsidR="003A29C0" w:rsidRPr="00BE77F0">
        <w:rPr>
          <w:rFonts w:ascii="Arial" w:hAnsi="Arial" w:cs="Arial"/>
          <w:sz w:val="20"/>
          <w:szCs w:val="20"/>
          <w:lang w:val="en-GB"/>
        </w:rPr>
        <w:t>available</w:t>
      </w:r>
      <w:proofErr w:type="gramEnd"/>
      <w:r w:rsidR="003A29C0" w:rsidRPr="00BE77F0">
        <w:rPr>
          <w:rFonts w:ascii="Arial" w:hAnsi="Arial" w:cs="Arial"/>
          <w:sz w:val="20"/>
          <w:szCs w:val="20"/>
          <w:lang w:val="en-GB"/>
        </w:rPr>
        <w:t xml:space="preserve"> but it is still highly priced. Regarding dexamethasone, it already </w:t>
      </w:r>
      <w:r w:rsidR="00820ED3" w:rsidRPr="00BE77F0">
        <w:rPr>
          <w:rFonts w:ascii="Arial" w:hAnsi="Arial" w:cs="Arial"/>
          <w:sz w:val="20"/>
          <w:szCs w:val="20"/>
          <w:lang w:val="en-GB"/>
        </w:rPr>
        <w:t xml:space="preserve">is </w:t>
      </w:r>
      <w:r w:rsidR="003A29C0" w:rsidRPr="00BE77F0">
        <w:rPr>
          <w:rFonts w:ascii="Arial" w:hAnsi="Arial" w:cs="Arial"/>
          <w:sz w:val="20"/>
          <w:szCs w:val="20"/>
          <w:lang w:val="en-GB"/>
        </w:rPr>
        <w:t xml:space="preserve">largely available in richer countries and </w:t>
      </w:r>
      <w:proofErr w:type="spellStart"/>
      <w:r w:rsidR="003A29C0" w:rsidRPr="00BE77F0">
        <w:rPr>
          <w:rFonts w:ascii="Arial" w:hAnsi="Arial" w:cs="Arial"/>
          <w:sz w:val="20"/>
          <w:szCs w:val="20"/>
          <w:lang w:val="en-GB"/>
        </w:rPr>
        <w:t>Unitaid</w:t>
      </w:r>
      <w:proofErr w:type="spellEnd"/>
      <w:r w:rsidR="003A29C0" w:rsidRPr="00BE77F0">
        <w:rPr>
          <w:rFonts w:ascii="Arial" w:hAnsi="Arial" w:cs="Arial"/>
          <w:sz w:val="20"/>
          <w:szCs w:val="20"/>
          <w:lang w:val="en-GB"/>
        </w:rPr>
        <w:t xml:space="preserve"> and other groups are seeking to get addition</w:t>
      </w:r>
      <w:r w:rsidR="00820ED3" w:rsidRPr="00BE77F0">
        <w:rPr>
          <w:rFonts w:ascii="Arial" w:hAnsi="Arial" w:cs="Arial"/>
          <w:sz w:val="20"/>
          <w:szCs w:val="20"/>
          <w:lang w:val="en-GB"/>
        </w:rPr>
        <w:t>al</w:t>
      </w:r>
      <w:r w:rsidR="003A29C0" w:rsidRPr="00BE77F0">
        <w:rPr>
          <w:rFonts w:ascii="Arial" w:hAnsi="Arial" w:cs="Arial"/>
          <w:sz w:val="20"/>
          <w:szCs w:val="20"/>
          <w:lang w:val="en-GB"/>
        </w:rPr>
        <w:t xml:space="preserve"> supplies so it will be more available in poorer ones.</w:t>
      </w:r>
    </w:p>
    <w:p w14:paraId="143ECCAE" w14:textId="744A0E5E" w:rsidR="006C303A" w:rsidRPr="00BE77F0" w:rsidRDefault="007F00EF" w:rsidP="007F00EF">
      <w:pPr>
        <w:pStyle w:val="ListParagraph"/>
        <w:numPr>
          <w:ilvl w:val="0"/>
          <w:numId w:val="5"/>
        </w:numPr>
        <w:spacing w:before="120"/>
        <w:contextualSpacing w:val="0"/>
        <w:rPr>
          <w:rFonts w:ascii="Arial" w:hAnsi="Arial" w:cs="Arial"/>
          <w:sz w:val="20"/>
          <w:szCs w:val="20"/>
          <w:lang w:val="en-GB"/>
        </w:rPr>
      </w:pPr>
      <w:r w:rsidRPr="00BE77F0">
        <w:rPr>
          <w:rFonts w:ascii="Arial" w:hAnsi="Arial" w:cs="Arial"/>
          <w:sz w:val="20"/>
          <w:szCs w:val="20"/>
          <w:lang w:val="en-GB"/>
        </w:rPr>
        <w:t>Workstream</w:t>
      </w:r>
      <w:r w:rsidR="00EF066D" w:rsidRPr="00BE77F0">
        <w:rPr>
          <w:rFonts w:ascii="Arial" w:hAnsi="Arial" w:cs="Arial"/>
          <w:sz w:val="20"/>
          <w:szCs w:val="20"/>
          <w:lang w:val="en-GB"/>
        </w:rPr>
        <w:t xml:space="preserve"> 1</w:t>
      </w:r>
      <w:r w:rsidR="003A29C0" w:rsidRPr="00BE77F0">
        <w:rPr>
          <w:rFonts w:ascii="Arial" w:hAnsi="Arial" w:cs="Arial"/>
          <w:sz w:val="20"/>
          <w:szCs w:val="20"/>
          <w:lang w:val="en-GB"/>
        </w:rPr>
        <w:t xml:space="preserve"> is also paying attention to monoclonal antibodies, for either (or both) treatment and prevention purposes. Some </w:t>
      </w:r>
      <w:r w:rsidR="00EF066D" w:rsidRPr="00BE77F0">
        <w:rPr>
          <w:rFonts w:ascii="Arial" w:hAnsi="Arial" w:cs="Arial"/>
          <w:sz w:val="20"/>
          <w:szCs w:val="20"/>
          <w:lang w:val="en-GB"/>
        </w:rPr>
        <w:t xml:space="preserve">antibody compounds are in position to be approved relatively quickly. </w:t>
      </w:r>
      <w:r w:rsidR="00EF066D" w:rsidRPr="00BE77F0">
        <w:rPr>
          <w:rFonts w:ascii="Arial" w:hAnsi="Arial" w:cs="Arial"/>
          <w:sz w:val="20"/>
          <w:szCs w:val="20"/>
          <w:lang w:val="en-GB"/>
        </w:rPr>
        <w:lastRenderedPageBreak/>
        <w:t>A key concern will be price and availability in middle-</w:t>
      </w:r>
      <w:r w:rsidR="001036EB" w:rsidRPr="00BE77F0">
        <w:rPr>
          <w:rFonts w:ascii="Arial" w:hAnsi="Arial" w:cs="Arial"/>
          <w:sz w:val="20"/>
          <w:szCs w:val="20"/>
          <w:lang w:val="en-GB"/>
        </w:rPr>
        <w:t>countries (MICs)</w:t>
      </w:r>
      <w:r w:rsidR="00EF066D" w:rsidRPr="00BE77F0">
        <w:rPr>
          <w:rFonts w:ascii="Arial" w:hAnsi="Arial" w:cs="Arial"/>
          <w:sz w:val="20"/>
          <w:szCs w:val="20"/>
          <w:lang w:val="en-GB"/>
        </w:rPr>
        <w:t xml:space="preserve"> and low-income countries</w:t>
      </w:r>
      <w:r w:rsidR="001036EB" w:rsidRPr="00BE77F0">
        <w:rPr>
          <w:rFonts w:ascii="Arial" w:hAnsi="Arial" w:cs="Arial"/>
          <w:sz w:val="20"/>
          <w:szCs w:val="20"/>
          <w:lang w:val="en-GB"/>
        </w:rPr>
        <w:t xml:space="preserve"> (LICs).</w:t>
      </w:r>
      <w:r w:rsidR="003A29C0" w:rsidRPr="00BE77F0">
        <w:rPr>
          <w:rFonts w:ascii="Arial" w:hAnsi="Arial" w:cs="Arial"/>
          <w:sz w:val="20"/>
          <w:szCs w:val="20"/>
          <w:lang w:val="en-GB"/>
        </w:rPr>
        <w:t xml:space="preserve"> </w:t>
      </w:r>
    </w:p>
    <w:p w14:paraId="59A579B1" w14:textId="3758B4D2" w:rsidR="00EF066D" w:rsidRPr="00BE77F0" w:rsidRDefault="00EF066D" w:rsidP="007F00EF">
      <w:pPr>
        <w:pStyle w:val="ListParagraph"/>
        <w:numPr>
          <w:ilvl w:val="0"/>
          <w:numId w:val="5"/>
        </w:numPr>
        <w:spacing w:before="120"/>
        <w:contextualSpacing w:val="0"/>
        <w:rPr>
          <w:rFonts w:ascii="Arial" w:hAnsi="Arial" w:cs="Arial"/>
          <w:sz w:val="20"/>
          <w:szCs w:val="20"/>
          <w:lang w:val="en-GB"/>
        </w:rPr>
      </w:pPr>
      <w:r w:rsidRPr="00BE77F0">
        <w:rPr>
          <w:rFonts w:ascii="Arial" w:hAnsi="Arial" w:cs="Arial"/>
          <w:sz w:val="20"/>
          <w:szCs w:val="20"/>
          <w:lang w:val="en-GB"/>
        </w:rPr>
        <w:t>Workstream 2 (market readiness) is trying to anticipate what kinds of interv</w:t>
      </w:r>
      <w:r w:rsidR="001036EB" w:rsidRPr="00BE77F0">
        <w:rPr>
          <w:rFonts w:ascii="Arial" w:hAnsi="Arial" w:cs="Arial"/>
          <w:sz w:val="20"/>
          <w:szCs w:val="20"/>
          <w:lang w:val="en-GB"/>
        </w:rPr>
        <w:t>en</w:t>
      </w:r>
      <w:r w:rsidRPr="00BE77F0">
        <w:rPr>
          <w:rFonts w:ascii="Arial" w:hAnsi="Arial" w:cs="Arial"/>
          <w:sz w:val="20"/>
          <w:szCs w:val="20"/>
          <w:lang w:val="en-GB"/>
        </w:rPr>
        <w:t>t</w:t>
      </w:r>
      <w:r w:rsidR="001036EB" w:rsidRPr="00BE77F0">
        <w:rPr>
          <w:rFonts w:ascii="Arial" w:hAnsi="Arial" w:cs="Arial"/>
          <w:sz w:val="20"/>
          <w:szCs w:val="20"/>
          <w:lang w:val="en-GB"/>
        </w:rPr>
        <w:t>i</w:t>
      </w:r>
      <w:r w:rsidRPr="00BE77F0">
        <w:rPr>
          <w:rFonts w:ascii="Arial" w:hAnsi="Arial" w:cs="Arial"/>
          <w:sz w:val="20"/>
          <w:szCs w:val="20"/>
          <w:lang w:val="en-GB"/>
        </w:rPr>
        <w:t xml:space="preserve">ons might be needed to ensure quality products in </w:t>
      </w:r>
      <w:r w:rsidR="001036EB" w:rsidRPr="00BE77F0">
        <w:rPr>
          <w:rFonts w:ascii="Arial" w:hAnsi="Arial" w:cs="Arial"/>
          <w:sz w:val="20"/>
          <w:szCs w:val="20"/>
          <w:lang w:val="en-GB"/>
        </w:rPr>
        <w:t>LICs and MICs</w:t>
      </w:r>
      <w:r w:rsidRPr="00BE77F0">
        <w:rPr>
          <w:rFonts w:ascii="Arial" w:hAnsi="Arial" w:cs="Arial"/>
          <w:sz w:val="20"/>
          <w:szCs w:val="20"/>
          <w:lang w:val="en-GB"/>
        </w:rPr>
        <w:t xml:space="preserve">. This is where issues such as intellectual property (IP), supply guarantees, and direct support to partnerships to scale up supply come into play. </w:t>
      </w:r>
    </w:p>
    <w:p w14:paraId="35124835" w14:textId="4BA1A481" w:rsidR="006C303A" w:rsidRPr="00BE77F0" w:rsidRDefault="00EF066D" w:rsidP="007F00EF">
      <w:pPr>
        <w:pStyle w:val="ListParagraph"/>
        <w:numPr>
          <w:ilvl w:val="0"/>
          <w:numId w:val="6"/>
        </w:numPr>
        <w:spacing w:before="120"/>
        <w:contextualSpacing w:val="0"/>
        <w:rPr>
          <w:rFonts w:ascii="Arial" w:hAnsi="Arial" w:cs="Arial"/>
          <w:sz w:val="20"/>
          <w:szCs w:val="20"/>
          <w:lang w:val="en-GB"/>
        </w:rPr>
      </w:pPr>
      <w:r w:rsidRPr="00BE77F0">
        <w:rPr>
          <w:rFonts w:ascii="Arial" w:hAnsi="Arial" w:cs="Arial"/>
          <w:sz w:val="20"/>
          <w:szCs w:val="20"/>
          <w:lang w:val="en-GB"/>
        </w:rPr>
        <w:t>CS reps to the various workstreams of this pillar are seeking to increase commun</w:t>
      </w:r>
      <w:r w:rsidR="001036EB" w:rsidRPr="00BE77F0">
        <w:rPr>
          <w:rFonts w:ascii="Arial" w:hAnsi="Arial" w:cs="Arial"/>
          <w:sz w:val="20"/>
          <w:szCs w:val="20"/>
          <w:lang w:val="en-GB"/>
        </w:rPr>
        <w:t>i</w:t>
      </w:r>
      <w:r w:rsidRPr="00BE77F0">
        <w:rPr>
          <w:rFonts w:ascii="Arial" w:hAnsi="Arial" w:cs="Arial"/>
          <w:sz w:val="20"/>
          <w:szCs w:val="20"/>
          <w:lang w:val="en-GB"/>
        </w:rPr>
        <w:t>cations among different workstreams and to set up a mechanism to get regular input from colleagues living with/who have COVID-19.</w:t>
      </w:r>
    </w:p>
    <w:p w14:paraId="1B4687A5" w14:textId="5ECED03C" w:rsidR="00EF066D" w:rsidRPr="00BE77F0" w:rsidRDefault="001036EB" w:rsidP="007F00EF">
      <w:pPr>
        <w:pStyle w:val="ListParagraph"/>
        <w:numPr>
          <w:ilvl w:val="0"/>
          <w:numId w:val="6"/>
        </w:numPr>
        <w:spacing w:before="120"/>
        <w:contextualSpacing w:val="0"/>
        <w:rPr>
          <w:rFonts w:ascii="Arial" w:hAnsi="Arial" w:cs="Arial"/>
          <w:sz w:val="20"/>
          <w:szCs w:val="20"/>
          <w:lang w:val="en-GB"/>
        </w:rPr>
      </w:pPr>
      <w:r w:rsidRPr="00BE77F0">
        <w:rPr>
          <w:rFonts w:ascii="Arial" w:hAnsi="Arial" w:cs="Arial"/>
          <w:sz w:val="20"/>
          <w:szCs w:val="20"/>
          <w:lang w:val="en-GB"/>
        </w:rPr>
        <w:t>To date, the therap</w:t>
      </w:r>
      <w:r w:rsidR="00EF066D" w:rsidRPr="00BE77F0">
        <w:rPr>
          <w:rFonts w:ascii="Arial" w:hAnsi="Arial" w:cs="Arial"/>
          <w:sz w:val="20"/>
          <w:szCs w:val="20"/>
          <w:lang w:val="en-GB"/>
        </w:rPr>
        <w:t xml:space="preserve">eutics pillar has raised only about 10% of the budget needed to secure the supplies needed to accomplish its main goal </w:t>
      </w:r>
      <w:r w:rsidRPr="00BE77F0">
        <w:rPr>
          <w:rFonts w:ascii="Arial" w:hAnsi="Arial" w:cs="Arial"/>
          <w:sz w:val="20"/>
          <w:szCs w:val="20"/>
          <w:lang w:val="en-GB"/>
        </w:rPr>
        <w:t>–</w:t>
      </w:r>
      <w:r w:rsidR="00EF066D" w:rsidRPr="00BE77F0">
        <w:rPr>
          <w:rFonts w:ascii="Arial" w:hAnsi="Arial" w:cs="Arial"/>
          <w:sz w:val="20"/>
          <w:szCs w:val="20"/>
          <w:lang w:val="en-GB"/>
        </w:rPr>
        <w:t xml:space="preserve"> to have all MICs and LICs have access to all therapeutics that are identified and needed. One approach to address this might include looking at how money will be allocated through the other pillars (e.g., vaccines and diagnostics) and try to get funds for triggering a </w:t>
      </w:r>
      <w:r w:rsidR="00BE77F0" w:rsidRPr="00BE77F0">
        <w:rPr>
          <w:rFonts w:ascii="Arial" w:hAnsi="Arial" w:cs="Arial"/>
          <w:sz w:val="20"/>
          <w:szCs w:val="20"/>
          <w:lang w:val="en-GB"/>
        </w:rPr>
        <w:t>favourable</w:t>
      </w:r>
      <w:r w:rsidR="00EF066D" w:rsidRPr="00BE77F0">
        <w:rPr>
          <w:rFonts w:ascii="Arial" w:hAnsi="Arial" w:cs="Arial"/>
          <w:sz w:val="20"/>
          <w:szCs w:val="20"/>
          <w:lang w:val="en-GB"/>
        </w:rPr>
        <w:t xml:space="preserve"> market for supply </w:t>
      </w:r>
      <w:r w:rsidR="00BE582B" w:rsidRPr="00BE77F0">
        <w:rPr>
          <w:rFonts w:ascii="Arial" w:hAnsi="Arial" w:cs="Arial"/>
          <w:sz w:val="20"/>
          <w:szCs w:val="20"/>
          <w:lang w:val="en-GB"/>
        </w:rPr>
        <w:t xml:space="preserve">of therapeutic options </w:t>
      </w:r>
      <w:r w:rsidR="00EF066D" w:rsidRPr="00BE77F0">
        <w:rPr>
          <w:rFonts w:ascii="Arial" w:hAnsi="Arial" w:cs="Arial"/>
          <w:sz w:val="20"/>
          <w:szCs w:val="20"/>
          <w:lang w:val="en-GB"/>
        </w:rPr>
        <w:t>in LICs and MICs</w:t>
      </w:r>
      <w:r w:rsidR="00BE582B" w:rsidRPr="00BE77F0">
        <w:rPr>
          <w:rFonts w:ascii="Arial" w:hAnsi="Arial" w:cs="Arial"/>
          <w:sz w:val="20"/>
          <w:szCs w:val="20"/>
          <w:lang w:val="en-GB"/>
        </w:rPr>
        <w:t>.</w:t>
      </w:r>
    </w:p>
    <w:p w14:paraId="0C54D27B" w14:textId="77777777" w:rsidR="00EF066D" w:rsidRPr="00BE77F0" w:rsidRDefault="00EF066D" w:rsidP="00EF066D">
      <w:pPr>
        <w:rPr>
          <w:rFonts w:ascii="Arial" w:hAnsi="Arial" w:cs="Arial"/>
          <w:sz w:val="20"/>
          <w:szCs w:val="20"/>
          <w:lang w:val="en-GB"/>
        </w:rPr>
      </w:pPr>
    </w:p>
    <w:p w14:paraId="7B4AD330" w14:textId="47F92CD8" w:rsidR="00F367B9" w:rsidRPr="00BE77F0" w:rsidRDefault="00F367B9" w:rsidP="00EF066D">
      <w:pPr>
        <w:rPr>
          <w:rFonts w:ascii="Arial" w:hAnsi="Arial" w:cs="Arial"/>
          <w:b/>
          <w:sz w:val="20"/>
          <w:szCs w:val="20"/>
          <w:lang w:val="en-GB"/>
        </w:rPr>
      </w:pPr>
      <w:r w:rsidRPr="00BE77F0">
        <w:rPr>
          <w:rFonts w:ascii="Arial" w:hAnsi="Arial" w:cs="Arial"/>
          <w:b/>
          <w:sz w:val="20"/>
          <w:szCs w:val="20"/>
          <w:lang w:val="en-GB"/>
        </w:rPr>
        <w:t>4.3 Diagnostics</w:t>
      </w:r>
    </w:p>
    <w:p w14:paraId="69283EAC" w14:textId="77777777" w:rsidR="00F367B9" w:rsidRPr="00BE77F0" w:rsidRDefault="00F367B9" w:rsidP="00EF066D">
      <w:pPr>
        <w:rPr>
          <w:rFonts w:ascii="Arial" w:hAnsi="Arial" w:cs="Arial"/>
          <w:sz w:val="20"/>
          <w:szCs w:val="20"/>
          <w:lang w:val="en-GB"/>
        </w:rPr>
      </w:pPr>
    </w:p>
    <w:p w14:paraId="1571AA72" w14:textId="77777777" w:rsidR="00F367B9" w:rsidRPr="00BE77F0" w:rsidRDefault="00F367B9" w:rsidP="0033616F">
      <w:pPr>
        <w:pStyle w:val="ListParagraph"/>
        <w:numPr>
          <w:ilvl w:val="0"/>
          <w:numId w:val="7"/>
        </w:numPr>
        <w:rPr>
          <w:rFonts w:ascii="Arial" w:hAnsi="Arial" w:cs="Arial"/>
          <w:sz w:val="20"/>
          <w:szCs w:val="20"/>
          <w:lang w:val="en-GB"/>
        </w:rPr>
      </w:pPr>
      <w:r w:rsidRPr="00BE77F0">
        <w:rPr>
          <w:rFonts w:ascii="Arial" w:hAnsi="Arial" w:cs="Arial"/>
          <w:sz w:val="20"/>
          <w:szCs w:val="20"/>
          <w:lang w:val="en-GB"/>
        </w:rPr>
        <w:t>Several linked and complementary goals have been articulated in the pillar, including:</w:t>
      </w:r>
    </w:p>
    <w:p w14:paraId="4EC7C118" w14:textId="62BB70CE" w:rsidR="00F367B9" w:rsidRPr="00BE77F0" w:rsidRDefault="00F367B9" w:rsidP="0033616F">
      <w:pPr>
        <w:pStyle w:val="ListParagraph"/>
        <w:numPr>
          <w:ilvl w:val="1"/>
          <w:numId w:val="7"/>
        </w:numPr>
        <w:rPr>
          <w:rFonts w:ascii="Arial" w:hAnsi="Arial" w:cs="Arial"/>
          <w:sz w:val="20"/>
          <w:szCs w:val="20"/>
          <w:lang w:val="en-GB"/>
        </w:rPr>
      </w:pPr>
      <w:r w:rsidRPr="00BE77F0">
        <w:rPr>
          <w:rFonts w:ascii="Arial" w:hAnsi="Arial" w:cs="Arial"/>
          <w:sz w:val="20"/>
          <w:szCs w:val="20"/>
          <w:lang w:val="en-GB"/>
        </w:rPr>
        <w:t>To increase access to molecular viral tests, including the establi</w:t>
      </w:r>
      <w:r w:rsidR="001036EB" w:rsidRPr="00BE77F0">
        <w:rPr>
          <w:rFonts w:ascii="Arial" w:hAnsi="Arial" w:cs="Arial"/>
          <w:sz w:val="20"/>
          <w:szCs w:val="20"/>
          <w:lang w:val="en-GB"/>
        </w:rPr>
        <w:t>shment of a diagnostics consort</w:t>
      </w:r>
      <w:r w:rsidRPr="00BE77F0">
        <w:rPr>
          <w:rFonts w:ascii="Arial" w:hAnsi="Arial" w:cs="Arial"/>
          <w:sz w:val="20"/>
          <w:szCs w:val="20"/>
          <w:lang w:val="en-GB"/>
        </w:rPr>
        <w:t xml:space="preserve">ium to arrange bulk purchase of testing supplies for LICs. </w:t>
      </w:r>
    </w:p>
    <w:p w14:paraId="3D3A300A" w14:textId="354945A6" w:rsidR="00F367B9" w:rsidRPr="00BE77F0" w:rsidRDefault="00F367B9" w:rsidP="0033616F">
      <w:pPr>
        <w:pStyle w:val="ListParagraph"/>
        <w:numPr>
          <w:ilvl w:val="1"/>
          <w:numId w:val="7"/>
        </w:numPr>
        <w:rPr>
          <w:rFonts w:ascii="Arial" w:hAnsi="Arial" w:cs="Arial"/>
          <w:sz w:val="20"/>
          <w:szCs w:val="20"/>
          <w:lang w:val="en-GB"/>
        </w:rPr>
      </w:pPr>
      <w:r w:rsidRPr="00BE77F0">
        <w:rPr>
          <w:rFonts w:ascii="Arial" w:hAnsi="Arial" w:cs="Arial"/>
          <w:sz w:val="20"/>
          <w:szCs w:val="20"/>
          <w:lang w:val="en-GB"/>
        </w:rPr>
        <w:t xml:space="preserve">To support the development, introduction and affordability of a new antigen test that would produce faster results. Ideally at least 75% of testing demand in LICs and MICs would be met with these point-of-care (POC) tests that could deliver results as quickly as 30 minutes. </w:t>
      </w:r>
    </w:p>
    <w:p w14:paraId="5701B676" w14:textId="4725DD22" w:rsidR="00F367B9" w:rsidRPr="00BE77F0" w:rsidRDefault="00F367B9" w:rsidP="0033616F">
      <w:pPr>
        <w:pStyle w:val="ListParagraph"/>
        <w:numPr>
          <w:ilvl w:val="1"/>
          <w:numId w:val="7"/>
        </w:numPr>
        <w:rPr>
          <w:rFonts w:ascii="Arial" w:hAnsi="Arial" w:cs="Arial"/>
          <w:sz w:val="20"/>
          <w:szCs w:val="20"/>
          <w:lang w:val="en-GB"/>
        </w:rPr>
      </w:pPr>
      <w:r w:rsidRPr="00BE77F0">
        <w:rPr>
          <w:rFonts w:ascii="Arial" w:hAnsi="Arial" w:cs="Arial"/>
          <w:sz w:val="20"/>
          <w:szCs w:val="20"/>
          <w:lang w:val="en-GB"/>
        </w:rPr>
        <w:t xml:space="preserve">To get a very affordable test, e.g., around </w:t>
      </w:r>
      <w:proofErr w:type="gramStart"/>
      <w:r w:rsidRPr="00BE77F0">
        <w:rPr>
          <w:rFonts w:ascii="Arial" w:hAnsi="Arial" w:cs="Arial"/>
          <w:sz w:val="20"/>
          <w:szCs w:val="20"/>
          <w:lang w:val="en-GB"/>
        </w:rPr>
        <w:t>$5</w:t>
      </w:r>
      <w:proofErr w:type="gramEnd"/>
      <w:r w:rsidRPr="00BE77F0">
        <w:rPr>
          <w:rFonts w:ascii="Arial" w:hAnsi="Arial" w:cs="Arial"/>
          <w:sz w:val="20"/>
          <w:szCs w:val="20"/>
          <w:lang w:val="en-GB"/>
        </w:rPr>
        <w:t xml:space="preserve"> or even as low as $1 apiece. </w:t>
      </w:r>
    </w:p>
    <w:p w14:paraId="6012AA8D" w14:textId="033D9A19" w:rsidR="00F367B9" w:rsidRPr="00BE77F0" w:rsidRDefault="00F367B9" w:rsidP="007F00EF">
      <w:pPr>
        <w:pStyle w:val="ListParagraph"/>
        <w:numPr>
          <w:ilvl w:val="0"/>
          <w:numId w:val="7"/>
        </w:numPr>
        <w:spacing w:before="120"/>
        <w:contextualSpacing w:val="0"/>
        <w:rPr>
          <w:rFonts w:ascii="Arial" w:hAnsi="Arial" w:cs="Arial"/>
          <w:sz w:val="20"/>
          <w:szCs w:val="20"/>
          <w:lang w:val="en-GB"/>
        </w:rPr>
      </w:pPr>
      <w:r w:rsidRPr="00BE77F0">
        <w:rPr>
          <w:rFonts w:ascii="Arial" w:hAnsi="Arial" w:cs="Arial"/>
          <w:sz w:val="20"/>
          <w:szCs w:val="20"/>
          <w:lang w:val="en-GB"/>
        </w:rPr>
        <w:t xml:space="preserve">A key issue in the pillar that needs to be decided is whether to prioritize/supply antigen tests that are device-based or can be self-read. </w:t>
      </w:r>
      <w:r w:rsidR="0033616F" w:rsidRPr="00BE77F0">
        <w:rPr>
          <w:rFonts w:ascii="Arial" w:hAnsi="Arial" w:cs="Arial"/>
          <w:sz w:val="20"/>
          <w:szCs w:val="20"/>
          <w:lang w:val="en-GB"/>
        </w:rPr>
        <w:t xml:space="preserve">Device-based is more expensive but has more direct and immediate connectivity for clinical care, epi tracing, etc. </w:t>
      </w:r>
    </w:p>
    <w:p w14:paraId="2774D82A" w14:textId="7E3D2067" w:rsidR="00F367B9" w:rsidRPr="00BE77F0" w:rsidRDefault="0033616F" w:rsidP="007F00EF">
      <w:pPr>
        <w:pStyle w:val="ListParagraph"/>
        <w:numPr>
          <w:ilvl w:val="0"/>
          <w:numId w:val="7"/>
        </w:numPr>
        <w:spacing w:before="120"/>
        <w:contextualSpacing w:val="0"/>
        <w:rPr>
          <w:rFonts w:ascii="Arial" w:hAnsi="Arial" w:cs="Arial"/>
          <w:sz w:val="20"/>
          <w:szCs w:val="20"/>
          <w:lang w:val="en-GB"/>
        </w:rPr>
      </w:pPr>
      <w:r w:rsidRPr="00BE77F0">
        <w:rPr>
          <w:rFonts w:ascii="Arial" w:hAnsi="Arial" w:cs="Arial"/>
          <w:sz w:val="20"/>
          <w:szCs w:val="20"/>
          <w:lang w:val="en-GB"/>
        </w:rPr>
        <w:t xml:space="preserve">About 70 expressions of interest (EOIs) have come </w:t>
      </w:r>
      <w:proofErr w:type="gramStart"/>
      <w:r w:rsidRPr="00BE77F0">
        <w:rPr>
          <w:rFonts w:ascii="Arial" w:hAnsi="Arial" w:cs="Arial"/>
          <w:sz w:val="20"/>
          <w:szCs w:val="20"/>
          <w:lang w:val="en-GB"/>
        </w:rPr>
        <w:t>in to</w:t>
      </w:r>
      <w:proofErr w:type="gramEnd"/>
      <w:r w:rsidRPr="00BE77F0">
        <w:rPr>
          <w:rFonts w:ascii="Arial" w:hAnsi="Arial" w:cs="Arial"/>
          <w:sz w:val="20"/>
          <w:szCs w:val="20"/>
          <w:lang w:val="en-GB"/>
        </w:rPr>
        <w:t xml:space="preserve"> date, and are being screened down to 30 or so. The goal is to have 3 or 4 suppliers to have 300 million total tests for LICs by the end of 2021.</w:t>
      </w:r>
    </w:p>
    <w:p w14:paraId="0D39D215" w14:textId="41E2AB3D" w:rsidR="0033616F" w:rsidRPr="00BE77F0" w:rsidRDefault="0033616F" w:rsidP="007F00EF">
      <w:pPr>
        <w:pStyle w:val="ListParagraph"/>
        <w:numPr>
          <w:ilvl w:val="0"/>
          <w:numId w:val="7"/>
        </w:numPr>
        <w:spacing w:before="120"/>
        <w:contextualSpacing w:val="0"/>
        <w:rPr>
          <w:rFonts w:ascii="Arial" w:hAnsi="Arial" w:cs="Arial"/>
          <w:sz w:val="20"/>
          <w:szCs w:val="20"/>
          <w:lang w:val="en-GB"/>
        </w:rPr>
      </w:pPr>
      <w:r w:rsidRPr="00BE77F0">
        <w:rPr>
          <w:rFonts w:ascii="Arial" w:hAnsi="Arial" w:cs="Arial"/>
          <w:sz w:val="20"/>
          <w:szCs w:val="20"/>
          <w:lang w:val="en-GB"/>
        </w:rPr>
        <w:t xml:space="preserve">An overarching issue for CS and communities (and advocacy more generally) re diagnostics is the possibility that </w:t>
      </w:r>
      <w:proofErr w:type="gramStart"/>
      <w:r w:rsidRPr="00BE77F0">
        <w:rPr>
          <w:rFonts w:ascii="Arial" w:hAnsi="Arial" w:cs="Arial"/>
          <w:sz w:val="20"/>
          <w:szCs w:val="20"/>
          <w:lang w:val="en-GB"/>
        </w:rPr>
        <w:t>the majority of</w:t>
      </w:r>
      <w:proofErr w:type="gramEnd"/>
      <w:r w:rsidRPr="00BE77F0">
        <w:rPr>
          <w:rFonts w:ascii="Arial" w:hAnsi="Arial" w:cs="Arial"/>
          <w:sz w:val="20"/>
          <w:szCs w:val="20"/>
          <w:lang w:val="en-GB"/>
        </w:rPr>
        <w:t xml:space="preserve"> tests will be </w:t>
      </w:r>
      <w:r w:rsidR="001036EB" w:rsidRPr="00BE77F0">
        <w:rPr>
          <w:rFonts w:ascii="Arial" w:hAnsi="Arial" w:cs="Arial"/>
          <w:sz w:val="20"/>
          <w:szCs w:val="20"/>
          <w:lang w:val="en-GB"/>
        </w:rPr>
        <w:t>seized and used</w:t>
      </w:r>
      <w:r w:rsidRPr="00BE77F0">
        <w:rPr>
          <w:rFonts w:ascii="Arial" w:hAnsi="Arial" w:cs="Arial"/>
          <w:sz w:val="20"/>
          <w:szCs w:val="20"/>
          <w:lang w:val="en-GB"/>
        </w:rPr>
        <w:t xml:space="preserve"> by richer countries, thus further delaying access in poorer ones. Not a lot solidarity has been expressed; national and regionalism in terms of rushing to get products is already evident in actions by the US, Europe, Japan, etc. This heightens the responsibility and role of CS and communities to consider how to talk about the ACT-A’s equitable access mandate and then use technical informatio</w:t>
      </w:r>
      <w:r w:rsidR="006814C9" w:rsidRPr="00BE77F0">
        <w:rPr>
          <w:rFonts w:ascii="Arial" w:hAnsi="Arial" w:cs="Arial"/>
          <w:sz w:val="20"/>
          <w:szCs w:val="20"/>
          <w:lang w:val="en-GB"/>
        </w:rPr>
        <w:t>n to advocate for it to be a reality.</w:t>
      </w:r>
    </w:p>
    <w:p w14:paraId="206EB771" w14:textId="2B0C035C" w:rsidR="006814C9" w:rsidRPr="00BE77F0" w:rsidRDefault="00BE77F0" w:rsidP="007F00EF">
      <w:pPr>
        <w:pStyle w:val="ListParagraph"/>
        <w:numPr>
          <w:ilvl w:val="0"/>
          <w:numId w:val="7"/>
        </w:numPr>
        <w:spacing w:before="120"/>
        <w:contextualSpacing w:val="0"/>
        <w:rPr>
          <w:rFonts w:ascii="Arial" w:hAnsi="Arial" w:cs="Arial"/>
          <w:sz w:val="20"/>
          <w:szCs w:val="20"/>
          <w:lang w:val="en-GB"/>
        </w:rPr>
      </w:pPr>
      <w:r w:rsidRPr="00BE77F0">
        <w:rPr>
          <w:rFonts w:ascii="Arial" w:hAnsi="Arial" w:cs="Arial"/>
          <w:sz w:val="20"/>
          <w:szCs w:val="20"/>
          <w:lang w:val="en-GB"/>
        </w:rPr>
        <w:t>Modelling</w:t>
      </w:r>
      <w:r w:rsidR="006814C9" w:rsidRPr="00BE77F0">
        <w:rPr>
          <w:rFonts w:ascii="Arial" w:hAnsi="Arial" w:cs="Arial"/>
          <w:sz w:val="20"/>
          <w:szCs w:val="20"/>
          <w:lang w:val="en-GB"/>
        </w:rPr>
        <w:t xml:space="preserve"> was done (and released in early July) to make the case for focusing on diagnostics stronger and clearer within the broader COVID-19 response. This helped to develop messaging and advocacy tools to improve communications around the issue</w:t>
      </w:r>
      <w:r w:rsidR="001036EB" w:rsidRPr="00BE77F0">
        <w:rPr>
          <w:rFonts w:ascii="Arial" w:hAnsi="Arial" w:cs="Arial"/>
          <w:sz w:val="20"/>
          <w:szCs w:val="20"/>
          <w:lang w:val="en-GB"/>
        </w:rPr>
        <w:t xml:space="preserve">. Key messages </w:t>
      </w:r>
      <w:r w:rsidR="006814C9" w:rsidRPr="00BE77F0">
        <w:rPr>
          <w:rFonts w:ascii="Arial" w:hAnsi="Arial" w:cs="Arial"/>
          <w:sz w:val="20"/>
          <w:szCs w:val="20"/>
          <w:lang w:val="en-GB"/>
        </w:rPr>
        <w:t>includ</w:t>
      </w:r>
      <w:r w:rsidR="001036EB" w:rsidRPr="00BE77F0">
        <w:rPr>
          <w:rFonts w:ascii="Arial" w:hAnsi="Arial" w:cs="Arial"/>
          <w:sz w:val="20"/>
          <w:szCs w:val="20"/>
          <w:lang w:val="en-GB"/>
        </w:rPr>
        <w:t>e</w:t>
      </w:r>
      <w:r w:rsidR="006814C9" w:rsidRPr="00BE77F0">
        <w:rPr>
          <w:rFonts w:ascii="Arial" w:hAnsi="Arial" w:cs="Arial"/>
          <w:sz w:val="20"/>
          <w:szCs w:val="20"/>
          <w:lang w:val="en-GB"/>
        </w:rPr>
        <w:t xml:space="preserve"> that diagnostics are critical for supporting</w:t>
      </w:r>
      <w:r w:rsidR="001036EB" w:rsidRPr="00BE77F0">
        <w:rPr>
          <w:rFonts w:ascii="Arial" w:hAnsi="Arial" w:cs="Arial"/>
          <w:sz w:val="20"/>
          <w:szCs w:val="20"/>
          <w:lang w:val="en-GB"/>
        </w:rPr>
        <w:t xml:space="preserve"> health care workers everywhere,</w:t>
      </w:r>
      <w:r w:rsidR="006814C9" w:rsidRPr="00BE77F0">
        <w:rPr>
          <w:rFonts w:ascii="Arial" w:hAnsi="Arial" w:cs="Arial"/>
          <w:sz w:val="20"/>
          <w:szCs w:val="20"/>
          <w:lang w:val="en-GB"/>
        </w:rPr>
        <w:t xml:space="preserve"> </w:t>
      </w:r>
      <w:r w:rsidR="001036EB" w:rsidRPr="00BE77F0">
        <w:rPr>
          <w:rFonts w:ascii="Arial" w:hAnsi="Arial" w:cs="Arial"/>
          <w:sz w:val="20"/>
          <w:szCs w:val="20"/>
          <w:lang w:val="en-GB"/>
        </w:rPr>
        <w:t>for showing</w:t>
      </w:r>
      <w:r w:rsidR="006814C9" w:rsidRPr="00BE77F0">
        <w:rPr>
          <w:rFonts w:ascii="Arial" w:hAnsi="Arial" w:cs="Arial"/>
          <w:sz w:val="20"/>
          <w:szCs w:val="20"/>
          <w:lang w:val="en-GB"/>
        </w:rPr>
        <w:t xml:space="preserve"> </w:t>
      </w:r>
      <w:r w:rsidR="001036EB" w:rsidRPr="00BE77F0">
        <w:rPr>
          <w:rFonts w:ascii="Arial" w:hAnsi="Arial" w:cs="Arial"/>
          <w:sz w:val="20"/>
          <w:szCs w:val="20"/>
          <w:lang w:val="en-GB"/>
        </w:rPr>
        <w:t>what therapeutic needs might be,</w:t>
      </w:r>
      <w:r w:rsidR="006814C9" w:rsidRPr="00BE77F0">
        <w:rPr>
          <w:rFonts w:ascii="Arial" w:hAnsi="Arial" w:cs="Arial"/>
          <w:sz w:val="20"/>
          <w:szCs w:val="20"/>
          <w:lang w:val="en-GB"/>
        </w:rPr>
        <w:t xml:space="preserve"> </w:t>
      </w:r>
      <w:r w:rsidR="001036EB" w:rsidRPr="00BE77F0">
        <w:rPr>
          <w:rFonts w:ascii="Arial" w:hAnsi="Arial" w:cs="Arial"/>
          <w:sz w:val="20"/>
          <w:szCs w:val="20"/>
          <w:lang w:val="en-GB"/>
        </w:rPr>
        <w:t>and for preparing</w:t>
      </w:r>
      <w:r w:rsidR="006814C9" w:rsidRPr="00BE77F0">
        <w:rPr>
          <w:rFonts w:ascii="Arial" w:hAnsi="Arial" w:cs="Arial"/>
          <w:sz w:val="20"/>
          <w:szCs w:val="20"/>
          <w:lang w:val="en-GB"/>
        </w:rPr>
        <w:t xml:space="preserve"> effectively and efficiently in all epidemic responses (e.g., making </w:t>
      </w:r>
      <w:r w:rsidRPr="00BE77F0">
        <w:rPr>
          <w:rFonts w:ascii="Arial" w:hAnsi="Arial" w:cs="Arial"/>
          <w:sz w:val="20"/>
          <w:szCs w:val="20"/>
          <w:lang w:val="en-GB"/>
        </w:rPr>
        <w:t>decisions</w:t>
      </w:r>
      <w:r w:rsidR="006814C9" w:rsidRPr="00BE77F0">
        <w:rPr>
          <w:rFonts w:ascii="Arial" w:hAnsi="Arial" w:cs="Arial"/>
          <w:sz w:val="20"/>
          <w:szCs w:val="20"/>
          <w:lang w:val="en-GB"/>
        </w:rPr>
        <w:t xml:space="preserve"> about lockdowns). This </w:t>
      </w:r>
      <w:r w:rsidRPr="00BE77F0">
        <w:rPr>
          <w:rFonts w:ascii="Arial" w:hAnsi="Arial" w:cs="Arial"/>
          <w:sz w:val="20"/>
          <w:szCs w:val="20"/>
          <w:lang w:val="en-GB"/>
        </w:rPr>
        <w:t>modelling</w:t>
      </w:r>
      <w:r w:rsidR="001036EB" w:rsidRPr="00BE77F0">
        <w:rPr>
          <w:rFonts w:ascii="Arial" w:hAnsi="Arial" w:cs="Arial"/>
          <w:sz w:val="20"/>
          <w:szCs w:val="20"/>
          <w:lang w:val="en-GB"/>
        </w:rPr>
        <w:t xml:space="preserve"> and messaging </w:t>
      </w:r>
      <w:proofErr w:type="gramStart"/>
      <w:r w:rsidR="006814C9" w:rsidRPr="00BE77F0">
        <w:rPr>
          <w:rFonts w:ascii="Arial" w:hAnsi="Arial" w:cs="Arial"/>
          <w:sz w:val="20"/>
          <w:szCs w:val="20"/>
          <w:lang w:val="en-GB"/>
        </w:rPr>
        <w:t>is</w:t>
      </w:r>
      <w:proofErr w:type="gramEnd"/>
      <w:r w:rsidR="006814C9" w:rsidRPr="00BE77F0">
        <w:rPr>
          <w:rFonts w:ascii="Arial" w:hAnsi="Arial" w:cs="Arial"/>
          <w:sz w:val="20"/>
          <w:szCs w:val="20"/>
          <w:lang w:val="en-GB"/>
        </w:rPr>
        <w:t xml:space="preserve"> an example of something CS has been involved in already.</w:t>
      </w:r>
    </w:p>
    <w:p w14:paraId="295A9D6D" w14:textId="77777777" w:rsidR="006814C9" w:rsidRPr="00BE77F0" w:rsidRDefault="006814C9" w:rsidP="00EF066D">
      <w:pPr>
        <w:rPr>
          <w:rFonts w:ascii="Arial" w:hAnsi="Arial" w:cs="Arial"/>
          <w:sz w:val="20"/>
          <w:szCs w:val="20"/>
          <w:lang w:val="en-GB"/>
        </w:rPr>
      </w:pPr>
    </w:p>
    <w:p w14:paraId="1C34D9D6" w14:textId="56764883" w:rsidR="006814C9" w:rsidRPr="00BE77F0" w:rsidRDefault="006814C9" w:rsidP="00EF066D">
      <w:pPr>
        <w:rPr>
          <w:rFonts w:ascii="Arial" w:hAnsi="Arial" w:cs="Arial"/>
          <w:b/>
          <w:sz w:val="20"/>
          <w:szCs w:val="20"/>
          <w:lang w:val="en-GB"/>
        </w:rPr>
      </w:pPr>
      <w:r w:rsidRPr="00BE77F0">
        <w:rPr>
          <w:rFonts w:ascii="Arial" w:hAnsi="Arial" w:cs="Arial"/>
          <w:b/>
          <w:sz w:val="20"/>
          <w:szCs w:val="20"/>
          <w:lang w:val="en-GB"/>
        </w:rPr>
        <w:t>4.4 Vaccines</w:t>
      </w:r>
    </w:p>
    <w:p w14:paraId="3AF7FB73" w14:textId="77777777" w:rsidR="006814C9" w:rsidRPr="00BE77F0" w:rsidRDefault="006814C9" w:rsidP="00EF066D">
      <w:pPr>
        <w:rPr>
          <w:rFonts w:ascii="Arial" w:hAnsi="Arial" w:cs="Arial"/>
          <w:sz w:val="20"/>
          <w:szCs w:val="20"/>
          <w:lang w:val="en-GB"/>
        </w:rPr>
      </w:pPr>
    </w:p>
    <w:p w14:paraId="12C8AC59" w14:textId="4CFFB05E" w:rsidR="006814C9" w:rsidRPr="00BE77F0" w:rsidRDefault="006814C9" w:rsidP="00FA5B48">
      <w:pPr>
        <w:pStyle w:val="ListParagraph"/>
        <w:numPr>
          <w:ilvl w:val="0"/>
          <w:numId w:val="8"/>
        </w:numPr>
        <w:rPr>
          <w:rFonts w:ascii="Arial" w:hAnsi="Arial" w:cs="Arial"/>
          <w:sz w:val="20"/>
          <w:szCs w:val="20"/>
          <w:lang w:val="en-GB"/>
        </w:rPr>
      </w:pPr>
      <w:r w:rsidRPr="00BE77F0">
        <w:rPr>
          <w:rFonts w:ascii="Arial" w:hAnsi="Arial" w:cs="Arial"/>
          <w:sz w:val="20"/>
          <w:szCs w:val="20"/>
          <w:lang w:val="en-GB"/>
        </w:rPr>
        <w:t>CS/communities have no engagement yet as representatives in this pillar. As a result, there is limited information on active work re the individual workstreams.</w:t>
      </w:r>
    </w:p>
    <w:p w14:paraId="50A5B56F" w14:textId="4D25EA55" w:rsidR="00FA5B48" w:rsidRPr="00BE77F0" w:rsidRDefault="00032FC6" w:rsidP="007F00EF">
      <w:pPr>
        <w:pStyle w:val="ListParagraph"/>
        <w:numPr>
          <w:ilvl w:val="0"/>
          <w:numId w:val="8"/>
        </w:numPr>
        <w:spacing w:before="120"/>
        <w:contextualSpacing w:val="0"/>
        <w:rPr>
          <w:rFonts w:ascii="Arial" w:hAnsi="Arial" w:cs="Arial"/>
          <w:sz w:val="20"/>
          <w:szCs w:val="20"/>
          <w:lang w:val="en-GB"/>
        </w:rPr>
      </w:pPr>
      <w:r w:rsidRPr="00BE77F0">
        <w:rPr>
          <w:rFonts w:ascii="Arial" w:hAnsi="Arial" w:cs="Arial"/>
          <w:sz w:val="20"/>
          <w:szCs w:val="20"/>
          <w:lang w:val="en-GB"/>
        </w:rPr>
        <w:lastRenderedPageBreak/>
        <w:t>At the 30 July Gavi Board meeting, some Board members reportedly have said there is no need for CS/communities engagement. CS has pushed back and threatened to go public. Ultimately, there was agreement at the B</w:t>
      </w:r>
      <w:r w:rsidR="00FA5B48" w:rsidRPr="00BE77F0">
        <w:rPr>
          <w:rFonts w:ascii="Arial" w:hAnsi="Arial" w:cs="Arial"/>
          <w:sz w:val="20"/>
          <w:szCs w:val="20"/>
          <w:lang w:val="en-GB"/>
        </w:rPr>
        <w:t>oar</w:t>
      </w:r>
      <w:r w:rsidRPr="00BE77F0">
        <w:rPr>
          <w:rFonts w:ascii="Arial" w:hAnsi="Arial" w:cs="Arial"/>
          <w:sz w:val="20"/>
          <w:szCs w:val="20"/>
          <w:lang w:val="en-GB"/>
        </w:rPr>
        <w:t>d meeting to accommodate CS representatives to some extent, but no decision has yet been agreed as to which working groups or workstreams would have them.</w:t>
      </w:r>
      <w:r w:rsidR="00FA5B48" w:rsidRPr="00BE77F0">
        <w:rPr>
          <w:rFonts w:ascii="Arial" w:hAnsi="Arial" w:cs="Arial"/>
          <w:sz w:val="20"/>
          <w:szCs w:val="20"/>
          <w:lang w:val="en-GB"/>
        </w:rPr>
        <w:t xml:space="preserve"> Among the claims by </w:t>
      </w:r>
      <w:r w:rsidR="00BE77F0" w:rsidRPr="00BE77F0">
        <w:rPr>
          <w:rFonts w:ascii="Arial" w:hAnsi="Arial" w:cs="Arial"/>
          <w:sz w:val="20"/>
          <w:szCs w:val="20"/>
          <w:lang w:val="en-GB"/>
        </w:rPr>
        <w:t>sceptics</w:t>
      </w:r>
      <w:r w:rsidR="00FA5B48" w:rsidRPr="00BE77F0">
        <w:rPr>
          <w:rFonts w:ascii="Arial" w:hAnsi="Arial" w:cs="Arial"/>
          <w:sz w:val="20"/>
          <w:szCs w:val="20"/>
          <w:lang w:val="en-GB"/>
        </w:rPr>
        <w:t xml:space="preserve"> of CS/communities engagement is that the sector does not have the right skills set or expertise to participate meaningfully. </w:t>
      </w:r>
    </w:p>
    <w:p w14:paraId="2912D7AF" w14:textId="169D54FD" w:rsidR="00FA5B48" w:rsidRPr="00BE77F0" w:rsidRDefault="00FA5B48" w:rsidP="007F00EF">
      <w:pPr>
        <w:pStyle w:val="ListParagraph"/>
        <w:numPr>
          <w:ilvl w:val="0"/>
          <w:numId w:val="8"/>
        </w:numPr>
        <w:spacing w:before="120"/>
        <w:contextualSpacing w:val="0"/>
        <w:rPr>
          <w:rFonts w:ascii="Arial" w:hAnsi="Arial" w:cs="Arial"/>
          <w:sz w:val="20"/>
          <w:szCs w:val="20"/>
          <w:lang w:val="en-GB"/>
        </w:rPr>
      </w:pPr>
      <w:r w:rsidRPr="00BE77F0">
        <w:rPr>
          <w:rFonts w:ascii="Arial" w:hAnsi="Arial" w:cs="Arial"/>
          <w:sz w:val="20"/>
          <w:szCs w:val="20"/>
          <w:lang w:val="en-GB"/>
        </w:rPr>
        <w:t xml:space="preserve">Gavi CS delegations have continued to push the Gavi Secretariat to accept and facilitate full CS/communities engagement in the pillar. There is a need for all involved in the Platform to do more to push for this as well. </w:t>
      </w:r>
    </w:p>
    <w:p w14:paraId="436D23B5" w14:textId="334EF50A" w:rsidR="006814C9" w:rsidRPr="00BE77F0" w:rsidRDefault="006814C9" w:rsidP="007F00EF">
      <w:pPr>
        <w:pStyle w:val="ListParagraph"/>
        <w:numPr>
          <w:ilvl w:val="0"/>
          <w:numId w:val="8"/>
        </w:numPr>
        <w:spacing w:before="120"/>
        <w:contextualSpacing w:val="0"/>
        <w:rPr>
          <w:rFonts w:ascii="Arial" w:hAnsi="Arial" w:cs="Arial"/>
          <w:sz w:val="20"/>
          <w:szCs w:val="20"/>
          <w:lang w:val="en-GB"/>
        </w:rPr>
      </w:pPr>
      <w:r w:rsidRPr="00BE77F0">
        <w:rPr>
          <w:rFonts w:ascii="Arial" w:hAnsi="Arial" w:cs="Arial"/>
          <w:sz w:val="20"/>
          <w:szCs w:val="20"/>
          <w:lang w:val="en-GB"/>
        </w:rPr>
        <w:t xml:space="preserve">Several notable and relevant </w:t>
      </w:r>
      <w:r w:rsidR="00FA5B48" w:rsidRPr="00BE77F0">
        <w:rPr>
          <w:rFonts w:ascii="Arial" w:hAnsi="Arial" w:cs="Arial"/>
          <w:sz w:val="20"/>
          <w:szCs w:val="20"/>
          <w:lang w:val="en-GB"/>
        </w:rPr>
        <w:t xml:space="preserve">content </w:t>
      </w:r>
      <w:r w:rsidRPr="00BE77F0">
        <w:rPr>
          <w:rFonts w:ascii="Arial" w:hAnsi="Arial" w:cs="Arial"/>
          <w:sz w:val="20"/>
          <w:szCs w:val="20"/>
          <w:lang w:val="en-GB"/>
        </w:rPr>
        <w:t xml:space="preserve">discussions occurred during </w:t>
      </w:r>
      <w:r w:rsidR="00032FC6" w:rsidRPr="00BE77F0">
        <w:rPr>
          <w:rFonts w:ascii="Arial" w:hAnsi="Arial" w:cs="Arial"/>
          <w:sz w:val="20"/>
          <w:szCs w:val="20"/>
          <w:lang w:val="en-GB"/>
        </w:rPr>
        <w:t>the Board meeting</w:t>
      </w:r>
      <w:r w:rsidRPr="00BE77F0">
        <w:rPr>
          <w:rFonts w:ascii="Arial" w:hAnsi="Arial" w:cs="Arial"/>
          <w:sz w:val="20"/>
          <w:szCs w:val="20"/>
          <w:lang w:val="en-GB"/>
        </w:rPr>
        <w:t xml:space="preserve">. </w:t>
      </w:r>
      <w:r w:rsidR="00032FC6" w:rsidRPr="00BE77F0">
        <w:rPr>
          <w:rFonts w:ascii="Arial" w:hAnsi="Arial" w:cs="Arial"/>
          <w:sz w:val="20"/>
          <w:szCs w:val="20"/>
          <w:lang w:val="en-GB"/>
        </w:rPr>
        <w:t>Among those are areas where CS and communities are likely to want to engage, including vaccine affordability and expense (i.e., price per dose); concern that multiple doses could make everything much more complex and expensive; IP arrangements (including how and when to use flat and tier pricing); allocation framework; and the possibility that manufacturers could raise prices and be less accommodating a year or more down the line after the products are first introduced.</w:t>
      </w:r>
    </w:p>
    <w:p w14:paraId="328E8B9C" w14:textId="77777777" w:rsidR="00032FC6" w:rsidRPr="00BE77F0" w:rsidRDefault="00032FC6" w:rsidP="00EF066D">
      <w:pPr>
        <w:rPr>
          <w:rFonts w:ascii="Arial" w:hAnsi="Arial" w:cs="Arial"/>
          <w:sz w:val="20"/>
          <w:szCs w:val="20"/>
          <w:lang w:val="en-GB"/>
        </w:rPr>
      </w:pPr>
    </w:p>
    <w:p w14:paraId="1F624857" w14:textId="729E80D2" w:rsidR="00EE47E6" w:rsidRPr="00BE77F0" w:rsidRDefault="0027157F">
      <w:pPr>
        <w:rPr>
          <w:rFonts w:ascii="Arial" w:hAnsi="Arial" w:cs="Arial"/>
          <w:b/>
          <w:sz w:val="20"/>
          <w:szCs w:val="20"/>
          <w:lang w:val="en-GB"/>
        </w:rPr>
      </w:pPr>
      <w:r w:rsidRPr="00BE77F0">
        <w:rPr>
          <w:rFonts w:ascii="Arial" w:hAnsi="Arial" w:cs="Arial"/>
          <w:b/>
          <w:sz w:val="20"/>
          <w:szCs w:val="20"/>
          <w:lang w:val="en-GB"/>
        </w:rPr>
        <w:t>5</w:t>
      </w:r>
      <w:r w:rsidR="00EE47E6" w:rsidRPr="00BE77F0">
        <w:rPr>
          <w:rFonts w:ascii="Arial" w:hAnsi="Arial" w:cs="Arial"/>
          <w:b/>
          <w:sz w:val="20"/>
          <w:szCs w:val="20"/>
          <w:lang w:val="en-GB"/>
        </w:rPr>
        <w:t xml:space="preserve">. </w:t>
      </w:r>
      <w:r w:rsidR="00BE77F0" w:rsidRPr="00BE77F0">
        <w:rPr>
          <w:rFonts w:ascii="Arial" w:hAnsi="Arial" w:cs="Arial"/>
          <w:b/>
          <w:sz w:val="20"/>
          <w:szCs w:val="20"/>
          <w:lang w:val="en-GB"/>
        </w:rPr>
        <w:t xml:space="preserve">Q&amp;A input: selected requests for Platform attention </w:t>
      </w:r>
      <w:r w:rsidR="00FA5B48" w:rsidRPr="00BE77F0">
        <w:rPr>
          <w:rFonts w:ascii="Arial" w:hAnsi="Arial" w:cs="Arial"/>
          <w:b/>
          <w:sz w:val="20"/>
          <w:szCs w:val="20"/>
          <w:lang w:val="en-GB"/>
        </w:rPr>
        <w:t xml:space="preserve"> </w:t>
      </w:r>
    </w:p>
    <w:p w14:paraId="187E000F" w14:textId="77777777" w:rsidR="00EE47E6" w:rsidRPr="00BE77F0" w:rsidRDefault="00EE47E6">
      <w:pPr>
        <w:rPr>
          <w:rFonts w:ascii="Arial" w:hAnsi="Arial" w:cs="Arial"/>
          <w:sz w:val="20"/>
          <w:szCs w:val="20"/>
          <w:lang w:val="en-GB"/>
        </w:rPr>
      </w:pPr>
    </w:p>
    <w:p w14:paraId="31AB808C" w14:textId="2A71FF16" w:rsidR="00193B07" w:rsidRPr="00BE77F0" w:rsidRDefault="00BE77F0" w:rsidP="00BE77F0">
      <w:pPr>
        <w:pStyle w:val="ListParagraph"/>
        <w:numPr>
          <w:ilvl w:val="0"/>
          <w:numId w:val="10"/>
        </w:numPr>
        <w:rPr>
          <w:rFonts w:ascii="Arial" w:hAnsi="Arial" w:cs="Arial"/>
          <w:sz w:val="20"/>
          <w:szCs w:val="20"/>
          <w:lang w:val="en-GB"/>
        </w:rPr>
      </w:pPr>
      <w:r w:rsidRPr="00BE77F0">
        <w:rPr>
          <w:rFonts w:ascii="Arial" w:hAnsi="Arial" w:cs="Arial"/>
          <w:b/>
          <w:i/>
          <w:sz w:val="20"/>
          <w:szCs w:val="20"/>
          <w:lang w:val="en-GB"/>
        </w:rPr>
        <w:t>Diagnostics reliability</w:t>
      </w:r>
      <w:r w:rsidRPr="00BE77F0">
        <w:rPr>
          <w:rFonts w:ascii="Arial" w:hAnsi="Arial" w:cs="Arial"/>
          <w:sz w:val="20"/>
          <w:szCs w:val="20"/>
          <w:lang w:val="en-GB"/>
        </w:rPr>
        <w:t xml:space="preserve">. </w:t>
      </w:r>
      <w:r w:rsidR="00193B07" w:rsidRPr="00BE77F0">
        <w:rPr>
          <w:rFonts w:ascii="Arial" w:hAnsi="Arial" w:cs="Arial"/>
          <w:sz w:val="20"/>
          <w:szCs w:val="20"/>
          <w:lang w:val="en-GB"/>
        </w:rPr>
        <w:t xml:space="preserve">Antigen and antibody tests had not been highly reliable to date. In addition to focusing on different modalities (e.g., POC), the diagnostics pillar could/should focus on getting truly reliable tests as well. </w:t>
      </w:r>
    </w:p>
    <w:p w14:paraId="4A4B0CFF" w14:textId="0191E5F4" w:rsidR="00193B07" w:rsidRPr="00BE77F0" w:rsidRDefault="00193B07" w:rsidP="00BE77F0">
      <w:pPr>
        <w:pStyle w:val="ListParagraph"/>
        <w:numPr>
          <w:ilvl w:val="0"/>
          <w:numId w:val="10"/>
        </w:numPr>
        <w:spacing w:before="120"/>
        <w:contextualSpacing w:val="0"/>
        <w:rPr>
          <w:rFonts w:ascii="Arial" w:hAnsi="Arial" w:cs="Arial"/>
          <w:sz w:val="20"/>
          <w:szCs w:val="20"/>
          <w:lang w:val="en-GB"/>
        </w:rPr>
      </w:pPr>
      <w:r w:rsidRPr="00BE77F0">
        <w:rPr>
          <w:rFonts w:ascii="Arial" w:hAnsi="Arial" w:cs="Arial"/>
          <w:b/>
          <w:i/>
          <w:sz w:val="20"/>
          <w:szCs w:val="20"/>
          <w:lang w:val="en-GB"/>
        </w:rPr>
        <w:t xml:space="preserve">Reaching and supporting people with ‘long COVID’. </w:t>
      </w:r>
      <w:r w:rsidRPr="00BE77F0">
        <w:rPr>
          <w:rFonts w:ascii="Arial" w:hAnsi="Arial" w:cs="Arial"/>
          <w:sz w:val="20"/>
          <w:szCs w:val="20"/>
          <w:lang w:val="en-GB"/>
        </w:rPr>
        <w:t>Distinct diagnostics might be needed to identify people with ‘long COVID’. This seems important for their care and support as well as in response to observations that viremia is changing over time among them as they continue to experience symptoms and impacts. From a therapeutics perspective, many people experience th</w:t>
      </w:r>
      <w:r w:rsidR="00D76022" w:rsidRPr="00BE77F0">
        <w:rPr>
          <w:rFonts w:ascii="Arial" w:hAnsi="Arial" w:cs="Arial"/>
          <w:sz w:val="20"/>
          <w:szCs w:val="20"/>
          <w:lang w:val="en-GB"/>
        </w:rPr>
        <w:t>i</w:t>
      </w:r>
      <w:r w:rsidRPr="00BE77F0">
        <w:rPr>
          <w:rFonts w:ascii="Arial" w:hAnsi="Arial" w:cs="Arial"/>
          <w:sz w:val="20"/>
          <w:szCs w:val="20"/>
          <w:lang w:val="en-GB"/>
        </w:rPr>
        <w:t>s disease as a multi-organ syndrome and not just o</w:t>
      </w:r>
      <w:r w:rsidR="00D76022" w:rsidRPr="00BE77F0">
        <w:rPr>
          <w:rFonts w:ascii="Arial" w:hAnsi="Arial" w:cs="Arial"/>
          <w:sz w:val="20"/>
          <w:szCs w:val="20"/>
          <w:lang w:val="en-GB"/>
        </w:rPr>
        <w:t>ne affecting the lungs. Thus, the therapeutics pillar is encouraged to look at treatment and care from the widest perspective possible.</w:t>
      </w:r>
    </w:p>
    <w:p w14:paraId="552F6814" w14:textId="1096140E" w:rsidR="00D76022" w:rsidRPr="00BE77F0" w:rsidRDefault="00D76022" w:rsidP="00BE77F0">
      <w:pPr>
        <w:pStyle w:val="ListParagraph"/>
        <w:numPr>
          <w:ilvl w:val="0"/>
          <w:numId w:val="10"/>
        </w:numPr>
        <w:spacing w:before="120"/>
        <w:contextualSpacing w:val="0"/>
        <w:rPr>
          <w:rFonts w:ascii="Arial" w:hAnsi="Arial" w:cs="Arial"/>
          <w:sz w:val="20"/>
          <w:szCs w:val="20"/>
          <w:lang w:val="en-GB"/>
        </w:rPr>
      </w:pPr>
      <w:r w:rsidRPr="00BE77F0">
        <w:rPr>
          <w:rFonts w:ascii="Arial" w:hAnsi="Arial" w:cs="Arial"/>
          <w:b/>
          <w:i/>
          <w:sz w:val="20"/>
          <w:szCs w:val="20"/>
          <w:lang w:val="en-GB"/>
        </w:rPr>
        <w:t>Equitable access to diagnostics</w:t>
      </w:r>
      <w:r w:rsidRPr="00BE77F0">
        <w:rPr>
          <w:rFonts w:ascii="Arial" w:hAnsi="Arial" w:cs="Arial"/>
          <w:sz w:val="20"/>
          <w:szCs w:val="20"/>
          <w:lang w:val="en-GB"/>
        </w:rPr>
        <w:t>. Wealthier countries already seem to be hoarding diagnostics and leaving little for developing countries. CS/communities representatives already in place (e.g., in the therapeutics and diagnostics pillars) have begun taking steps toward making a stronger case that equitable access is not being discussed at a high level across ACT-A despite being a core mandate. These conversations and efforts ideally will become stronger and have more impact after all CS/communities representatives are in place.</w:t>
      </w:r>
    </w:p>
    <w:p w14:paraId="697DD400" w14:textId="2E9CE287" w:rsidR="00EE47E6" w:rsidRPr="00BE77F0" w:rsidRDefault="00D76022" w:rsidP="00BE77F0">
      <w:pPr>
        <w:pStyle w:val="ListParagraph"/>
        <w:numPr>
          <w:ilvl w:val="0"/>
          <w:numId w:val="10"/>
        </w:numPr>
        <w:spacing w:before="120"/>
        <w:contextualSpacing w:val="0"/>
        <w:rPr>
          <w:rFonts w:ascii="Arial" w:hAnsi="Arial" w:cs="Arial"/>
          <w:sz w:val="20"/>
          <w:szCs w:val="20"/>
          <w:lang w:val="en-GB"/>
        </w:rPr>
      </w:pPr>
      <w:r w:rsidRPr="00BE77F0">
        <w:rPr>
          <w:rFonts w:ascii="Arial" w:hAnsi="Arial" w:cs="Arial"/>
          <w:b/>
          <w:i/>
          <w:sz w:val="20"/>
          <w:szCs w:val="20"/>
          <w:lang w:val="en-GB"/>
        </w:rPr>
        <w:t>Youth participation and engagement</w:t>
      </w:r>
      <w:r w:rsidRPr="00BE77F0">
        <w:rPr>
          <w:rFonts w:ascii="Arial" w:hAnsi="Arial" w:cs="Arial"/>
          <w:sz w:val="20"/>
          <w:szCs w:val="20"/>
          <w:lang w:val="en-GB"/>
        </w:rPr>
        <w:t xml:space="preserve">. Young people and their organizations are encouraged to apply for positions within the ACT-A pillars (information is available on the Platform website). Another entry point is to reach out to selected representatives and bring to them the ideas and issues of students and other youth. </w:t>
      </w:r>
    </w:p>
    <w:p w14:paraId="3AB17C74" w14:textId="77777777" w:rsidR="005007AD" w:rsidRPr="00BE77F0" w:rsidRDefault="005007AD">
      <w:pPr>
        <w:rPr>
          <w:rFonts w:ascii="Arial" w:hAnsi="Arial" w:cs="Arial"/>
          <w:sz w:val="20"/>
          <w:szCs w:val="20"/>
          <w:lang w:val="en-GB"/>
        </w:rPr>
      </w:pPr>
    </w:p>
    <w:p w14:paraId="46004F3F" w14:textId="5AD4A47C" w:rsidR="005007AD" w:rsidRPr="00BE77F0" w:rsidRDefault="005007AD">
      <w:pPr>
        <w:rPr>
          <w:rFonts w:ascii="Arial" w:hAnsi="Arial" w:cs="Arial"/>
          <w:b/>
          <w:sz w:val="20"/>
          <w:szCs w:val="20"/>
          <w:lang w:val="en-GB"/>
        </w:rPr>
      </w:pPr>
      <w:r w:rsidRPr="00BE77F0">
        <w:rPr>
          <w:rFonts w:ascii="Arial" w:hAnsi="Arial" w:cs="Arial"/>
          <w:b/>
          <w:sz w:val="20"/>
          <w:szCs w:val="20"/>
          <w:lang w:val="en-GB"/>
        </w:rPr>
        <w:t>6. Communications and collaboration</w:t>
      </w:r>
    </w:p>
    <w:p w14:paraId="14ED0D50" w14:textId="77777777" w:rsidR="005007AD" w:rsidRPr="00BE77F0" w:rsidRDefault="005007AD">
      <w:pPr>
        <w:rPr>
          <w:rFonts w:ascii="Arial" w:hAnsi="Arial" w:cs="Arial"/>
          <w:sz w:val="20"/>
          <w:szCs w:val="20"/>
          <w:lang w:val="en-GB"/>
        </w:rPr>
      </w:pPr>
    </w:p>
    <w:p w14:paraId="76D4464C" w14:textId="0AF81081" w:rsidR="005007AD" w:rsidRPr="00BE77F0" w:rsidRDefault="005007AD" w:rsidP="005007AD">
      <w:pPr>
        <w:pStyle w:val="ListParagraph"/>
        <w:numPr>
          <w:ilvl w:val="0"/>
          <w:numId w:val="9"/>
        </w:numPr>
        <w:rPr>
          <w:rFonts w:ascii="Arial" w:hAnsi="Arial" w:cs="Arial"/>
          <w:sz w:val="20"/>
          <w:szCs w:val="20"/>
          <w:lang w:val="en-GB"/>
        </w:rPr>
      </w:pPr>
      <w:r w:rsidRPr="00BE77F0">
        <w:rPr>
          <w:rFonts w:ascii="Arial" w:hAnsi="Arial" w:cs="Arial"/>
          <w:sz w:val="20"/>
          <w:szCs w:val="20"/>
          <w:lang w:val="en-GB"/>
        </w:rPr>
        <w:t>Mapping is being undertaken to ensure that the Platform is connecting and communicating with as many CS/communities groups as possible. A Google group will soon be set up for people to sign up for. Advocates are urged to share with their networks and communities more widely to ensure more who are interested can be kept up to date.</w:t>
      </w:r>
    </w:p>
    <w:p w14:paraId="418A941B" w14:textId="2D180FE6" w:rsidR="00B06879" w:rsidRPr="00876B45" w:rsidRDefault="005007AD" w:rsidP="00876B45">
      <w:pPr>
        <w:pStyle w:val="ListParagraph"/>
        <w:numPr>
          <w:ilvl w:val="0"/>
          <w:numId w:val="9"/>
        </w:numPr>
        <w:spacing w:before="120"/>
        <w:contextualSpacing w:val="0"/>
        <w:rPr>
          <w:rFonts w:ascii="Arial" w:hAnsi="Arial" w:cs="Arial"/>
          <w:sz w:val="20"/>
          <w:szCs w:val="20"/>
          <w:lang w:val="en-GB"/>
        </w:rPr>
      </w:pPr>
      <w:r w:rsidRPr="00876B45">
        <w:rPr>
          <w:rFonts w:ascii="Arial" w:hAnsi="Arial" w:cs="Arial"/>
          <w:sz w:val="20"/>
          <w:szCs w:val="20"/>
          <w:lang w:val="en-GB"/>
        </w:rPr>
        <w:t xml:space="preserve">Collaboration and information-sharing with others from the CS sector working on COVID-19 issues is a top priority across the Platform. The mapping work also aims to identify those groups and structures. One example is the COVID Advocates Advisor Board, which focuses primarily on research advocacy vis-à-vis COVID-19. (Details are available at </w:t>
      </w:r>
      <w:hyperlink r:id="rId9" w:history="1">
        <w:r w:rsidRPr="00876B45">
          <w:rPr>
            <w:rStyle w:val="Hyperlink"/>
            <w:rFonts w:ascii="Arial" w:hAnsi="Arial" w:cs="Arial"/>
            <w:sz w:val="20"/>
            <w:szCs w:val="20"/>
            <w:lang w:val="en-GB"/>
          </w:rPr>
          <w:t>www.avac.org/blog/avac-itpc-tag-and-global-partners-launch-new-covid-advocates-advisory-board</w:t>
        </w:r>
      </w:hyperlink>
      <w:r w:rsidRPr="00876B45">
        <w:rPr>
          <w:rFonts w:ascii="Arial" w:hAnsi="Arial" w:cs="Arial"/>
          <w:sz w:val="20"/>
          <w:szCs w:val="20"/>
          <w:lang w:val="en-GB"/>
        </w:rPr>
        <w:t xml:space="preserve"> and </w:t>
      </w:r>
      <w:hyperlink r:id="rId10" w:history="1">
        <w:r w:rsidRPr="00876B45">
          <w:rPr>
            <w:rStyle w:val="Hyperlink"/>
            <w:rFonts w:ascii="Arial" w:hAnsi="Arial" w:cs="Arial"/>
            <w:sz w:val="20"/>
            <w:szCs w:val="20"/>
            <w:lang w:val="en-GB"/>
          </w:rPr>
          <w:t>https://covidadvocates.org</w:t>
        </w:r>
      </w:hyperlink>
      <w:r w:rsidRPr="00876B45">
        <w:rPr>
          <w:rFonts w:ascii="Arial" w:hAnsi="Arial" w:cs="Arial"/>
          <w:sz w:val="20"/>
          <w:szCs w:val="20"/>
          <w:lang w:val="en-GB"/>
        </w:rPr>
        <w:t>.)</w:t>
      </w:r>
    </w:p>
    <w:sectPr w:rsidR="00B06879" w:rsidRPr="00876B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8C4E9" w14:textId="77777777" w:rsidR="00D75E0A" w:rsidRDefault="00D75E0A" w:rsidP="006C303A">
      <w:r>
        <w:separator/>
      </w:r>
    </w:p>
  </w:endnote>
  <w:endnote w:type="continuationSeparator" w:id="0">
    <w:p w14:paraId="7042B37B" w14:textId="77777777" w:rsidR="00D75E0A" w:rsidRDefault="00D75E0A" w:rsidP="006C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660B7" w14:textId="77777777" w:rsidR="00D75E0A" w:rsidRDefault="00D75E0A" w:rsidP="006C303A">
      <w:r>
        <w:separator/>
      </w:r>
    </w:p>
  </w:footnote>
  <w:footnote w:type="continuationSeparator" w:id="0">
    <w:p w14:paraId="677AF0E4" w14:textId="77777777" w:rsidR="00D75E0A" w:rsidRDefault="00D75E0A" w:rsidP="006C303A">
      <w:r>
        <w:continuationSeparator/>
      </w:r>
    </w:p>
  </w:footnote>
  <w:footnote w:id="1">
    <w:p w14:paraId="61FDC3C9" w14:textId="23E9017D" w:rsidR="006C303A" w:rsidRPr="003A29C0" w:rsidRDefault="006C303A">
      <w:pPr>
        <w:pStyle w:val="FootnoteText"/>
        <w:rPr>
          <w:rFonts w:ascii="Arial" w:eastAsia="Times New Roman" w:hAnsi="Arial" w:cs="Arial"/>
          <w:color w:val="1155CC"/>
          <w:sz w:val="18"/>
          <w:szCs w:val="18"/>
          <w:u w:val="single"/>
        </w:rPr>
      </w:pPr>
      <w:r w:rsidRPr="003A29C0">
        <w:rPr>
          <w:rStyle w:val="FootnoteReference"/>
          <w:rFonts w:ascii="Arial" w:hAnsi="Arial" w:cs="Arial"/>
          <w:sz w:val="18"/>
          <w:szCs w:val="18"/>
        </w:rPr>
        <w:footnoteRef/>
      </w:r>
      <w:r w:rsidRPr="003A29C0">
        <w:rPr>
          <w:rFonts w:ascii="Arial" w:hAnsi="Arial" w:cs="Arial"/>
          <w:sz w:val="18"/>
          <w:szCs w:val="18"/>
        </w:rPr>
        <w:t xml:space="preserve"> More detailed and additional information about the call is available on the Platform’s website</w:t>
      </w:r>
      <w:r w:rsidR="003A29C0" w:rsidRPr="003A29C0">
        <w:rPr>
          <w:rFonts w:ascii="Arial" w:hAnsi="Arial" w:cs="Arial"/>
          <w:sz w:val="18"/>
          <w:szCs w:val="18"/>
        </w:rPr>
        <w:t>,</w:t>
      </w:r>
      <w:r w:rsidRPr="003A29C0">
        <w:rPr>
          <w:rFonts w:ascii="Arial" w:hAnsi="Arial" w:cs="Arial"/>
          <w:sz w:val="18"/>
          <w:szCs w:val="18"/>
        </w:rPr>
        <w:t xml:space="preserve"> including the full recording of the call and slides of some of the presentations</w:t>
      </w:r>
      <w:r w:rsidR="003A29C0" w:rsidRPr="003A29C0">
        <w:rPr>
          <w:rFonts w:ascii="Arial" w:hAnsi="Arial" w:cs="Arial"/>
          <w:sz w:val="18"/>
          <w:szCs w:val="18"/>
        </w:rPr>
        <w:t>.</w:t>
      </w:r>
      <w:r w:rsidRPr="003A29C0">
        <w:rPr>
          <w:rFonts w:ascii="Arial" w:hAnsi="Arial" w:cs="Arial"/>
          <w:sz w:val="18"/>
          <w:szCs w:val="18"/>
        </w:rPr>
        <w:t xml:space="preserve"> </w:t>
      </w:r>
      <w:hyperlink r:id="rId1" w:tgtFrame="_blank" w:history="1">
        <w:r w:rsidRPr="003A29C0">
          <w:rPr>
            <w:rStyle w:val="Hyperlink"/>
            <w:rFonts w:ascii="Arial" w:eastAsia="Times New Roman" w:hAnsi="Arial" w:cs="Arial"/>
            <w:color w:val="1155CC"/>
            <w:sz w:val="18"/>
            <w:szCs w:val="18"/>
          </w:rPr>
          <w:t>http://covid19advocacy.org/calls-details-and-notes/</w:t>
        </w:r>
      </w:hyperlink>
      <w:r w:rsidRPr="003A29C0">
        <w:rPr>
          <w:rFonts w:ascii="Arial" w:eastAsia="Times New Roman" w:hAnsi="Arial" w:cs="Arial"/>
          <w:color w:val="1155CC"/>
          <w:sz w:val="18"/>
          <w:szCs w:val="18"/>
          <w:u w:val="single"/>
        </w:rPr>
        <w:t xml:space="preserve"> </w:t>
      </w:r>
    </w:p>
    <w:p w14:paraId="27F610AF" w14:textId="77777777" w:rsidR="006C303A" w:rsidRDefault="006C303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B6E25"/>
    <w:multiLevelType w:val="hybridMultilevel"/>
    <w:tmpl w:val="B196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03E62"/>
    <w:multiLevelType w:val="hybridMultilevel"/>
    <w:tmpl w:val="9550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85CEA"/>
    <w:multiLevelType w:val="hybridMultilevel"/>
    <w:tmpl w:val="1AAE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11714"/>
    <w:multiLevelType w:val="hybridMultilevel"/>
    <w:tmpl w:val="38E0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A5359"/>
    <w:multiLevelType w:val="hybridMultilevel"/>
    <w:tmpl w:val="A99E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015AD"/>
    <w:multiLevelType w:val="hybridMultilevel"/>
    <w:tmpl w:val="97DE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041E1"/>
    <w:multiLevelType w:val="hybridMultilevel"/>
    <w:tmpl w:val="D462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F46CA"/>
    <w:multiLevelType w:val="hybridMultilevel"/>
    <w:tmpl w:val="136E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D67CB"/>
    <w:multiLevelType w:val="hybridMultilevel"/>
    <w:tmpl w:val="B5CA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C4EBD"/>
    <w:multiLevelType w:val="hybridMultilevel"/>
    <w:tmpl w:val="8F4CB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A6411"/>
    <w:multiLevelType w:val="hybridMultilevel"/>
    <w:tmpl w:val="6666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0"/>
  </w:num>
  <w:num w:numId="5">
    <w:abstractNumId w:val="1"/>
  </w:num>
  <w:num w:numId="6">
    <w:abstractNumId w:val="7"/>
  </w:num>
  <w:num w:numId="7">
    <w:abstractNumId w:val="9"/>
  </w:num>
  <w:num w:numId="8">
    <w:abstractNumId w:val="3"/>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B8C"/>
    <w:rsid w:val="00015D2F"/>
    <w:rsid w:val="00032FC6"/>
    <w:rsid w:val="001036EB"/>
    <w:rsid w:val="001473D6"/>
    <w:rsid w:val="00150B05"/>
    <w:rsid w:val="00193B07"/>
    <w:rsid w:val="001F4AF0"/>
    <w:rsid w:val="0027157F"/>
    <w:rsid w:val="002C0DE1"/>
    <w:rsid w:val="0033616F"/>
    <w:rsid w:val="003A29C0"/>
    <w:rsid w:val="003D47E1"/>
    <w:rsid w:val="003D4CFB"/>
    <w:rsid w:val="004264D0"/>
    <w:rsid w:val="005007AD"/>
    <w:rsid w:val="00514A47"/>
    <w:rsid w:val="006760F7"/>
    <w:rsid w:val="006814C9"/>
    <w:rsid w:val="006C303A"/>
    <w:rsid w:val="006D2B8C"/>
    <w:rsid w:val="007C32E9"/>
    <w:rsid w:val="007F00EF"/>
    <w:rsid w:val="00820ED3"/>
    <w:rsid w:val="00876B45"/>
    <w:rsid w:val="0098085C"/>
    <w:rsid w:val="009F3BE9"/>
    <w:rsid w:val="00A26E96"/>
    <w:rsid w:val="00A67CF4"/>
    <w:rsid w:val="00B06879"/>
    <w:rsid w:val="00B25A47"/>
    <w:rsid w:val="00BB0227"/>
    <w:rsid w:val="00BE582B"/>
    <w:rsid w:val="00BE77F0"/>
    <w:rsid w:val="00C17DCC"/>
    <w:rsid w:val="00D17168"/>
    <w:rsid w:val="00D75E0A"/>
    <w:rsid w:val="00D76022"/>
    <w:rsid w:val="00D9543E"/>
    <w:rsid w:val="00DB0310"/>
    <w:rsid w:val="00DB638C"/>
    <w:rsid w:val="00DC3FBF"/>
    <w:rsid w:val="00EE47E6"/>
    <w:rsid w:val="00EF066D"/>
    <w:rsid w:val="00F367B9"/>
    <w:rsid w:val="00F426B3"/>
    <w:rsid w:val="00FA5B48"/>
    <w:rsid w:val="00FD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2E25"/>
  <w15:chartTrackingRefBased/>
  <w15:docId w15:val="{F32B197D-2E9E-49DB-9906-92FDF467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E96"/>
    <w:pPr>
      <w:ind w:left="720"/>
      <w:contextualSpacing/>
    </w:pPr>
  </w:style>
  <w:style w:type="character" w:styleId="CommentReference">
    <w:name w:val="annotation reference"/>
    <w:basedOn w:val="DefaultParagraphFont"/>
    <w:uiPriority w:val="99"/>
    <w:semiHidden/>
    <w:unhideWhenUsed/>
    <w:rsid w:val="00DC3FBF"/>
    <w:rPr>
      <w:sz w:val="16"/>
      <w:szCs w:val="16"/>
    </w:rPr>
  </w:style>
  <w:style w:type="paragraph" w:styleId="CommentText">
    <w:name w:val="annotation text"/>
    <w:basedOn w:val="Normal"/>
    <w:link w:val="CommentTextChar"/>
    <w:uiPriority w:val="99"/>
    <w:semiHidden/>
    <w:unhideWhenUsed/>
    <w:rsid w:val="00DC3FBF"/>
    <w:rPr>
      <w:sz w:val="20"/>
      <w:szCs w:val="20"/>
    </w:rPr>
  </w:style>
  <w:style w:type="character" w:customStyle="1" w:styleId="CommentTextChar">
    <w:name w:val="Comment Text Char"/>
    <w:basedOn w:val="DefaultParagraphFont"/>
    <w:link w:val="CommentText"/>
    <w:uiPriority w:val="99"/>
    <w:semiHidden/>
    <w:rsid w:val="00DC3FBF"/>
    <w:rPr>
      <w:sz w:val="20"/>
      <w:szCs w:val="20"/>
    </w:rPr>
  </w:style>
  <w:style w:type="paragraph" w:styleId="BalloonText">
    <w:name w:val="Balloon Text"/>
    <w:basedOn w:val="Normal"/>
    <w:link w:val="BalloonTextChar"/>
    <w:uiPriority w:val="99"/>
    <w:semiHidden/>
    <w:unhideWhenUsed/>
    <w:rsid w:val="00DC3F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FBF"/>
    <w:rPr>
      <w:rFonts w:ascii="Segoe UI" w:hAnsi="Segoe UI" w:cs="Segoe UI"/>
      <w:sz w:val="18"/>
      <w:szCs w:val="18"/>
    </w:rPr>
  </w:style>
  <w:style w:type="character" w:styleId="Hyperlink">
    <w:name w:val="Hyperlink"/>
    <w:basedOn w:val="DefaultParagraphFont"/>
    <w:uiPriority w:val="99"/>
    <w:unhideWhenUsed/>
    <w:rsid w:val="001473D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15D2F"/>
    <w:rPr>
      <w:b/>
      <w:bCs/>
    </w:rPr>
  </w:style>
  <w:style w:type="character" w:customStyle="1" w:styleId="CommentSubjectChar">
    <w:name w:val="Comment Subject Char"/>
    <w:basedOn w:val="CommentTextChar"/>
    <w:link w:val="CommentSubject"/>
    <w:uiPriority w:val="99"/>
    <w:semiHidden/>
    <w:rsid w:val="00015D2F"/>
    <w:rPr>
      <w:b/>
      <w:bCs/>
      <w:sz w:val="20"/>
      <w:szCs w:val="20"/>
    </w:rPr>
  </w:style>
  <w:style w:type="paragraph" w:styleId="FootnoteText">
    <w:name w:val="footnote text"/>
    <w:basedOn w:val="Normal"/>
    <w:link w:val="FootnoteTextChar"/>
    <w:uiPriority w:val="99"/>
    <w:semiHidden/>
    <w:unhideWhenUsed/>
    <w:rsid w:val="006C303A"/>
    <w:rPr>
      <w:sz w:val="20"/>
      <w:szCs w:val="20"/>
    </w:rPr>
  </w:style>
  <w:style w:type="character" w:customStyle="1" w:styleId="FootnoteTextChar">
    <w:name w:val="Footnote Text Char"/>
    <w:basedOn w:val="DefaultParagraphFont"/>
    <w:link w:val="FootnoteText"/>
    <w:uiPriority w:val="99"/>
    <w:semiHidden/>
    <w:rsid w:val="006C303A"/>
    <w:rPr>
      <w:sz w:val="20"/>
      <w:szCs w:val="20"/>
    </w:rPr>
  </w:style>
  <w:style w:type="character" w:styleId="FootnoteReference">
    <w:name w:val="footnote reference"/>
    <w:basedOn w:val="DefaultParagraphFont"/>
    <w:uiPriority w:val="99"/>
    <w:semiHidden/>
    <w:unhideWhenUsed/>
    <w:rsid w:val="006C30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vid19advocac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vidadvocates.org" TargetMode="External"/><Relationship Id="rId4" Type="http://schemas.openxmlformats.org/officeDocument/2006/relationships/settings" Target="settings.xml"/><Relationship Id="rId9" Type="http://schemas.openxmlformats.org/officeDocument/2006/relationships/hyperlink" Target="file:///C:\Users\FirstNameHere\Documents\ICSS%20and%20GFAN\GFAN,%202020\GFAN%20Strategy%20Development%20support\Covid%20work,%20ACT-A\www.avac.org\blog\avac-itpc-tag-and-global-partners-launch-new-covid-advocates-advisory-boar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vid19advocacy.org/calls-details-and-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4EED4-1532-4D3F-8BAE-A053FFDE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Yankee One</dc:creator>
  <cp:keywords/>
  <dc:description/>
  <cp:lastModifiedBy>Katy Kydd Wright</cp:lastModifiedBy>
  <cp:revision>2</cp:revision>
  <dcterms:created xsi:type="dcterms:W3CDTF">2020-08-10T20:10:00Z</dcterms:created>
  <dcterms:modified xsi:type="dcterms:W3CDTF">2020-08-10T20:10:00Z</dcterms:modified>
</cp:coreProperties>
</file>